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488BC" w14:textId="77777777" w:rsidR="00833C35" w:rsidRDefault="00833C35" w:rsidP="00833C35">
      <w:pPr>
        <w:jc w:val="center"/>
        <w:rPr>
          <w:rFonts w:ascii="標楷體" w:eastAsia="標楷體" w:hAnsi="標楷體"/>
          <w:sz w:val="32"/>
        </w:rPr>
      </w:pPr>
      <w:r w:rsidRPr="006C0333">
        <w:rPr>
          <w:rFonts w:ascii="標楷體" w:eastAsia="標楷體" w:hAnsi="標楷體" w:hint="eastAsia"/>
          <w:sz w:val="32"/>
        </w:rPr>
        <w:t>屏東縣高級中等以下學校及幼兒園身心障礙學生</w:t>
      </w:r>
      <w:r>
        <w:rPr>
          <w:rFonts w:ascii="標楷體" w:eastAsia="標楷體" w:hAnsi="標楷體" w:hint="eastAsia"/>
          <w:sz w:val="32"/>
        </w:rPr>
        <w:t>及幼兒</w:t>
      </w:r>
      <w:r w:rsidRPr="006C0333">
        <w:rPr>
          <w:rFonts w:ascii="標楷體" w:eastAsia="標楷體" w:hAnsi="標楷體" w:hint="eastAsia"/>
          <w:sz w:val="32"/>
        </w:rPr>
        <w:t>鑑定評估人員</w:t>
      </w:r>
    </w:p>
    <w:p w14:paraId="2A5949B5" w14:textId="058EFD7F" w:rsidR="004E5D8D" w:rsidRDefault="00833C35" w:rsidP="00833C35">
      <w:pPr>
        <w:spacing w:line="0" w:lineRule="atLeast"/>
        <w:jc w:val="center"/>
        <w:rPr>
          <w:rFonts w:ascii="標楷體" w:eastAsia="標楷體" w:hAnsi="標楷體"/>
          <w:sz w:val="32"/>
        </w:rPr>
      </w:pPr>
      <w:r w:rsidRPr="006C0333">
        <w:rPr>
          <w:rFonts w:ascii="標楷體" w:eastAsia="標楷體" w:hAnsi="標楷體" w:hint="eastAsia"/>
          <w:sz w:val="32"/>
        </w:rPr>
        <w:t>培訓及作業實施計畫</w:t>
      </w:r>
    </w:p>
    <w:p w14:paraId="599FAD14" w14:textId="5B41B0AA" w:rsidR="00C4177F" w:rsidRPr="00C4177F" w:rsidRDefault="00C4177F" w:rsidP="00C4177F">
      <w:pPr>
        <w:spacing w:line="0" w:lineRule="atLeast"/>
        <w:jc w:val="right"/>
        <w:rPr>
          <w:rFonts w:ascii="標楷體" w:eastAsia="標楷體" w:hAnsi="標楷體" w:hint="eastAsia"/>
        </w:rPr>
      </w:pPr>
      <w:r w:rsidRPr="00C4177F">
        <w:rPr>
          <w:rFonts w:ascii="標楷體" w:eastAsia="標楷體" w:hAnsi="標楷體" w:hint="eastAsia"/>
          <w:sz w:val="22"/>
        </w:rPr>
        <w:t>中華民國114年7月25日屏府教特字第</w:t>
      </w:r>
      <w:r w:rsidRPr="00C4177F">
        <w:rPr>
          <w:rFonts w:ascii="標楷體" w:eastAsia="標楷體" w:hAnsi="標楷體"/>
          <w:sz w:val="22"/>
        </w:rPr>
        <w:t>1140143026</w:t>
      </w:r>
      <w:r w:rsidRPr="00C4177F">
        <w:rPr>
          <w:rFonts w:ascii="標楷體" w:eastAsia="標楷體" w:hAnsi="標楷體" w:hint="eastAsia"/>
          <w:sz w:val="22"/>
        </w:rPr>
        <w:t>0號函</w:t>
      </w:r>
    </w:p>
    <w:p w14:paraId="3E6D6425" w14:textId="77777777" w:rsidR="004E5D8D" w:rsidRDefault="00C55CD0" w:rsidP="004E5D8D">
      <w:pPr>
        <w:pStyle w:val="a9"/>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依據</w:t>
      </w:r>
      <w:r w:rsidR="008368E9">
        <w:rPr>
          <w:rFonts w:ascii="標楷體" w:eastAsia="標楷體" w:hAnsi="標楷體" w:hint="eastAsia"/>
          <w:sz w:val="28"/>
          <w:szCs w:val="28"/>
        </w:rPr>
        <w:t>：</w:t>
      </w:r>
    </w:p>
    <w:p w14:paraId="6EC76B29" w14:textId="77777777" w:rsidR="00833C35" w:rsidRDefault="00833C35" w:rsidP="00833C35">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特殊教育法(以下簡稱特教法)。</w:t>
      </w:r>
    </w:p>
    <w:p w14:paraId="7366FAE1" w14:textId="77777777" w:rsidR="00833C35" w:rsidRDefault="00833C35" w:rsidP="00833C35">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特殊教育學生及幼兒鑑定辦法。</w:t>
      </w:r>
    </w:p>
    <w:p w14:paraId="273BC732" w14:textId="77777777" w:rsidR="00833C35" w:rsidRDefault="00833C35" w:rsidP="00833C35">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高級中等以下學校及幼兒園身心障礙學生及幼兒鑑定評估人員資格權</w:t>
      </w:r>
      <w:bookmarkStart w:id="0" w:name="_GoBack"/>
      <w:bookmarkEnd w:id="0"/>
      <w:r>
        <w:rPr>
          <w:rFonts w:ascii="標楷體" w:eastAsia="標楷體" w:hAnsi="標楷體" w:hint="eastAsia"/>
          <w:sz w:val="28"/>
          <w:szCs w:val="28"/>
        </w:rPr>
        <w:t>益及培訓辦法。</w:t>
      </w:r>
    </w:p>
    <w:p w14:paraId="5FFF85C0" w14:textId="15BA4D7F" w:rsidR="0078042B" w:rsidRPr="00833C35" w:rsidRDefault="00833C35" w:rsidP="00833C35">
      <w:pPr>
        <w:pStyle w:val="a9"/>
        <w:numPr>
          <w:ilvl w:val="1"/>
          <w:numId w:val="7"/>
        </w:numPr>
        <w:spacing w:line="0" w:lineRule="atLeast"/>
        <w:rPr>
          <w:rFonts w:ascii="標楷體" w:eastAsia="標楷體" w:hAnsi="標楷體"/>
          <w:sz w:val="28"/>
          <w:szCs w:val="28"/>
        </w:rPr>
      </w:pPr>
      <w:r w:rsidRPr="00833C35">
        <w:rPr>
          <w:rFonts w:ascii="標楷體" w:eastAsia="標楷體" w:hAnsi="標楷體" w:hint="eastAsia"/>
          <w:sz w:val="28"/>
          <w:szCs w:val="28"/>
        </w:rPr>
        <w:t>教育部國民及學前教育署補助高級中等以下學校及幼兒園鑑定評估人員經費作業原則。</w:t>
      </w:r>
    </w:p>
    <w:p w14:paraId="70B3A59C" w14:textId="77777777" w:rsidR="00833C35" w:rsidRDefault="00833C35" w:rsidP="00833C35">
      <w:pPr>
        <w:pStyle w:val="a9"/>
        <w:spacing w:line="0" w:lineRule="atLeast"/>
        <w:ind w:left="992"/>
        <w:rPr>
          <w:rFonts w:ascii="標楷體" w:eastAsia="標楷體" w:hAnsi="標楷體"/>
          <w:sz w:val="28"/>
          <w:szCs w:val="28"/>
        </w:rPr>
      </w:pPr>
    </w:p>
    <w:p w14:paraId="68BAEE90" w14:textId="77777777" w:rsidR="00C55CD0" w:rsidRDefault="0078042B" w:rsidP="00C55CD0">
      <w:pPr>
        <w:pStyle w:val="a9"/>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目的</w:t>
      </w:r>
      <w:r w:rsidR="008368E9">
        <w:rPr>
          <w:rFonts w:ascii="標楷體" w:eastAsia="標楷體" w:hAnsi="標楷體" w:hint="eastAsia"/>
          <w:sz w:val="28"/>
          <w:szCs w:val="28"/>
        </w:rPr>
        <w:t>：</w:t>
      </w:r>
    </w:p>
    <w:p w14:paraId="665F0604" w14:textId="77777777" w:rsidR="0078042B" w:rsidRDefault="005C3ED2" w:rsidP="0078042B">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培訓本縣高級中等以下學校</w:t>
      </w:r>
      <w:r w:rsidR="00843A5B">
        <w:rPr>
          <w:rFonts w:ascii="標楷體" w:eastAsia="標楷體" w:hAnsi="標楷體" w:hint="eastAsia"/>
          <w:sz w:val="28"/>
          <w:szCs w:val="28"/>
        </w:rPr>
        <w:t>(以下簡稱學校)</w:t>
      </w:r>
      <w:r w:rsidR="0078042B">
        <w:rPr>
          <w:rFonts w:ascii="標楷體" w:eastAsia="標楷體" w:hAnsi="標楷體" w:hint="eastAsia"/>
          <w:sz w:val="28"/>
          <w:szCs w:val="28"/>
        </w:rPr>
        <w:t>及幼兒園身心障礙學生</w:t>
      </w:r>
      <w:r w:rsidR="00843A5B">
        <w:rPr>
          <w:rFonts w:ascii="標楷體" w:eastAsia="標楷體" w:hAnsi="標楷體" w:hint="eastAsia"/>
          <w:sz w:val="28"/>
          <w:szCs w:val="28"/>
        </w:rPr>
        <w:t>、幼兒(以下簡稱學生、幼兒)</w:t>
      </w:r>
      <w:r w:rsidR="0078042B">
        <w:rPr>
          <w:rFonts w:ascii="標楷體" w:eastAsia="標楷體" w:hAnsi="標楷體" w:hint="eastAsia"/>
          <w:sz w:val="28"/>
          <w:szCs w:val="28"/>
        </w:rPr>
        <w:t>之鑑定評估人員</w:t>
      </w:r>
      <w:r w:rsidR="00810D32">
        <w:rPr>
          <w:rFonts w:ascii="標楷體" w:eastAsia="標楷體" w:hAnsi="標楷體" w:hint="eastAsia"/>
          <w:sz w:val="28"/>
          <w:szCs w:val="28"/>
        </w:rPr>
        <w:t>。</w:t>
      </w:r>
    </w:p>
    <w:p w14:paraId="6676C362" w14:textId="77777777" w:rsidR="00071789" w:rsidRDefault="00071789" w:rsidP="0078042B">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使本縣學校、幼兒園均能具備充足鑑定評估人員</w:t>
      </w:r>
      <w:r w:rsidR="00810D32">
        <w:rPr>
          <w:rFonts w:ascii="標楷體" w:eastAsia="標楷體" w:hAnsi="標楷體" w:hint="eastAsia"/>
          <w:sz w:val="28"/>
          <w:szCs w:val="28"/>
        </w:rPr>
        <w:t>。</w:t>
      </w:r>
    </w:p>
    <w:p w14:paraId="75327112" w14:textId="77777777" w:rsidR="0078042B" w:rsidRDefault="0078042B" w:rsidP="0078042B">
      <w:pPr>
        <w:pStyle w:val="a9"/>
        <w:numPr>
          <w:ilvl w:val="1"/>
          <w:numId w:val="7"/>
        </w:numPr>
        <w:spacing w:line="0" w:lineRule="atLeast"/>
        <w:rPr>
          <w:rFonts w:ascii="標楷體" w:eastAsia="標楷體" w:hAnsi="標楷體"/>
          <w:sz w:val="28"/>
          <w:szCs w:val="28"/>
        </w:rPr>
      </w:pPr>
      <w:r w:rsidRPr="002C7A84">
        <w:rPr>
          <w:rFonts w:ascii="標楷體" w:eastAsia="標楷體" w:hAnsi="標楷體" w:hint="eastAsia"/>
          <w:sz w:val="28"/>
          <w:szCs w:val="28"/>
        </w:rPr>
        <w:t>使</w:t>
      </w:r>
      <w:r>
        <w:rPr>
          <w:rFonts w:ascii="標楷體" w:eastAsia="標楷體" w:hAnsi="標楷體" w:hint="eastAsia"/>
          <w:sz w:val="28"/>
          <w:szCs w:val="28"/>
        </w:rPr>
        <w:t>本縣</w:t>
      </w:r>
      <w:r w:rsidRPr="002C7A84">
        <w:rPr>
          <w:rFonts w:ascii="標楷體" w:eastAsia="標楷體" w:hAnsi="標楷體" w:hint="eastAsia"/>
          <w:sz w:val="28"/>
          <w:szCs w:val="28"/>
        </w:rPr>
        <w:t>學生</w:t>
      </w:r>
      <w:r w:rsidR="00071789">
        <w:rPr>
          <w:rFonts w:ascii="標楷體" w:eastAsia="標楷體" w:hAnsi="標楷體" w:hint="eastAsia"/>
          <w:sz w:val="28"/>
          <w:szCs w:val="28"/>
        </w:rPr>
        <w:t>、幼兒</w:t>
      </w:r>
      <w:r w:rsidRPr="002C7A84">
        <w:rPr>
          <w:rFonts w:ascii="標楷體" w:eastAsia="標楷體" w:hAnsi="標楷體" w:hint="eastAsia"/>
          <w:sz w:val="28"/>
          <w:szCs w:val="28"/>
        </w:rPr>
        <w:t>透過有效評</w:t>
      </w:r>
      <w:r>
        <w:rPr>
          <w:rFonts w:ascii="標楷體" w:eastAsia="標楷體" w:hAnsi="標楷體" w:hint="eastAsia"/>
          <w:sz w:val="28"/>
          <w:szCs w:val="28"/>
        </w:rPr>
        <w:t>估</w:t>
      </w:r>
      <w:r w:rsidRPr="002C7A84">
        <w:rPr>
          <w:rFonts w:ascii="標楷體" w:eastAsia="標楷體" w:hAnsi="標楷體" w:hint="eastAsia"/>
          <w:sz w:val="28"/>
          <w:szCs w:val="28"/>
        </w:rPr>
        <w:t>，落</w:t>
      </w:r>
      <w:r w:rsidRPr="0078042B">
        <w:rPr>
          <w:rFonts w:ascii="標楷體" w:eastAsia="標楷體" w:hAnsi="標楷體" w:hint="eastAsia"/>
          <w:sz w:val="28"/>
          <w:szCs w:val="28"/>
        </w:rPr>
        <w:t>實鑑定安置及</w:t>
      </w:r>
      <w:r w:rsidR="008368E9">
        <w:rPr>
          <w:rFonts w:ascii="標楷體" w:eastAsia="標楷體" w:hAnsi="標楷體" w:hint="eastAsia"/>
          <w:sz w:val="28"/>
          <w:szCs w:val="28"/>
        </w:rPr>
        <w:t>就學</w:t>
      </w:r>
      <w:r w:rsidRPr="0078042B">
        <w:rPr>
          <w:rFonts w:ascii="標楷體" w:eastAsia="標楷體" w:hAnsi="標楷體" w:hint="eastAsia"/>
          <w:sz w:val="28"/>
          <w:szCs w:val="28"/>
        </w:rPr>
        <w:t>輔導</w:t>
      </w:r>
      <w:r w:rsidR="008368E9">
        <w:rPr>
          <w:rFonts w:ascii="標楷體" w:eastAsia="標楷體" w:hAnsi="標楷體" w:hint="eastAsia"/>
          <w:sz w:val="28"/>
          <w:szCs w:val="28"/>
        </w:rPr>
        <w:t>工作</w:t>
      </w:r>
      <w:r w:rsidR="00810D32">
        <w:rPr>
          <w:rFonts w:ascii="標楷體" w:eastAsia="標楷體" w:hAnsi="標楷體" w:hint="eastAsia"/>
          <w:sz w:val="28"/>
          <w:szCs w:val="28"/>
        </w:rPr>
        <w:t>。</w:t>
      </w:r>
    </w:p>
    <w:p w14:paraId="2B28C404" w14:textId="77777777" w:rsidR="008368E9" w:rsidRDefault="008368E9" w:rsidP="008368E9">
      <w:pPr>
        <w:pStyle w:val="a9"/>
        <w:spacing w:line="0" w:lineRule="atLeast"/>
        <w:ind w:left="992"/>
        <w:rPr>
          <w:rFonts w:ascii="標楷體" w:eastAsia="標楷體" w:hAnsi="標楷體"/>
          <w:sz w:val="28"/>
          <w:szCs w:val="28"/>
        </w:rPr>
      </w:pPr>
    </w:p>
    <w:p w14:paraId="55F48653" w14:textId="77777777" w:rsidR="008368E9" w:rsidRDefault="008368E9" w:rsidP="00843A5B">
      <w:pPr>
        <w:pStyle w:val="a9"/>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培訓對象：</w:t>
      </w:r>
    </w:p>
    <w:p w14:paraId="20D1F2D3" w14:textId="77777777" w:rsidR="00843A5B" w:rsidRDefault="00071789" w:rsidP="00843A5B">
      <w:pPr>
        <w:pStyle w:val="a9"/>
        <w:spacing w:line="0" w:lineRule="atLeast"/>
        <w:ind w:left="425"/>
        <w:rPr>
          <w:rFonts w:ascii="標楷體" w:eastAsia="標楷體" w:hAnsi="標楷體"/>
          <w:sz w:val="28"/>
          <w:szCs w:val="28"/>
        </w:rPr>
      </w:pPr>
      <w:r>
        <w:rPr>
          <w:rFonts w:ascii="標楷體" w:eastAsia="標楷體" w:hAnsi="標楷體" w:hint="eastAsia"/>
          <w:sz w:val="28"/>
          <w:szCs w:val="28"/>
        </w:rPr>
        <w:t>本縣規劃分年辦理鑑定評估人員培訓，使學校、幼兒園均能具充足鑑定評估人員之規模，依下列各款順序，決定</w:t>
      </w:r>
      <w:r w:rsidR="00810D32">
        <w:rPr>
          <w:rFonts w:ascii="標楷體" w:eastAsia="標楷體" w:hAnsi="標楷體" w:hint="eastAsia"/>
          <w:sz w:val="28"/>
          <w:szCs w:val="28"/>
        </w:rPr>
        <w:t>該次</w:t>
      </w:r>
      <w:r>
        <w:rPr>
          <w:rFonts w:ascii="標楷體" w:eastAsia="標楷體" w:hAnsi="標楷體" w:hint="eastAsia"/>
          <w:sz w:val="28"/>
          <w:szCs w:val="28"/>
        </w:rPr>
        <w:t>參加培訓之人員：</w:t>
      </w:r>
    </w:p>
    <w:p w14:paraId="315D45DF" w14:textId="37CBCE96" w:rsidR="00810D32" w:rsidRDefault="00810D32" w:rsidP="00810D32">
      <w:pPr>
        <w:pStyle w:val="a9"/>
        <w:numPr>
          <w:ilvl w:val="1"/>
          <w:numId w:val="9"/>
        </w:numPr>
        <w:spacing w:line="0" w:lineRule="atLeast"/>
        <w:rPr>
          <w:rFonts w:ascii="標楷體" w:eastAsia="標楷體" w:hAnsi="標楷體"/>
          <w:sz w:val="28"/>
          <w:szCs w:val="28"/>
        </w:rPr>
      </w:pPr>
      <w:r w:rsidRPr="00810D32">
        <w:rPr>
          <w:rFonts w:ascii="標楷體" w:eastAsia="標楷體" w:hAnsi="標楷體" w:hint="eastAsia"/>
          <w:sz w:val="28"/>
          <w:szCs w:val="28"/>
        </w:rPr>
        <w:t>特殊教育法第五十一條第四</w:t>
      </w:r>
      <w:r w:rsidR="00A763D6">
        <w:rPr>
          <w:rFonts w:ascii="標楷體" w:eastAsia="標楷體" w:hAnsi="標楷體" w:hint="eastAsia"/>
          <w:sz w:val="28"/>
          <w:szCs w:val="28"/>
        </w:rPr>
        <w:t>項</w:t>
      </w:r>
      <w:r w:rsidRPr="00810D32">
        <w:rPr>
          <w:rFonts w:ascii="標楷體" w:eastAsia="標楷體" w:hAnsi="標楷體" w:hint="eastAsia"/>
          <w:sz w:val="28"/>
          <w:szCs w:val="28"/>
        </w:rPr>
        <w:t>所</w:t>
      </w:r>
      <w:r w:rsidRPr="00810D32">
        <w:rPr>
          <w:rFonts w:ascii="標楷體" w:eastAsia="標楷體" w:hAnsi="標楷體"/>
          <w:sz w:val="28"/>
          <w:szCs w:val="28"/>
        </w:rPr>
        <w:t>定增置之編制內特殊教育教師</w:t>
      </w:r>
      <w:r w:rsidR="00C03728">
        <w:rPr>
          <w:rFonts w:ascii="標楷體" w:eastAsia="標楷體" w:hAnsi="標楷體"/>
          <w:sz w:val="28"/>
          <w:szCs w:val="28"/>
        </w:rPr>
        <w:t>(專職鑑定評估人員)</w:t>
      </w:r>
      <w:r w:rsidRPr="00810D32">
        <w:rPr>
          <w:rFonts w:ascii="標楷體" w:eastAsia="標楷體" w:hAnsi="標楷體"/>
          <w:sz w:val="28"/>
          <w:szCs w:val="28"/>
        </w:rPr>
        <w:t>。</w:t>
      </w:r>
    </w:p>
    <w:p w14:paraId="624E3ED9" w14:textId="77777777" w:rsidR="00810D32" w:rsidRDefault="00810D32" w:rsidP="00810D32">
      <w:pPr>
        <w:pStyle w:val="a9"/>
        <w:numPr>
          <w:ilvl w:val="1"/>
          <w:numId w:val="9"/>
        </w:numPr>
        <w:spacing w:line="0" w:lineRule="atLeast"/>
        <w:rPr>
          <w:rFonts w:ascii="標楷體" w:eastAsia="標楷體" w:hAnsi="標楷體"/>
          <w:sz w:val="28"/>
          <w:szCs w:val="28"/>
        </w:rPr>
      </w:pPr>
      <w:r w:rsidRPr="00810D32">
        <w:rPr>
          <w:rFonts w:ascii="標楷體" w:eastAsia="標楷體" w:hAnsi="標楷體"/>
          <w:sz w:val="28"/>
          <w:szCs w:val="28"/>
        </w:rPr>
        <w:t>前款以外之編制內特殊教育教師。</w:t>
      </w:r>
    </w:p>
    <w:p w14:paraId="6ECDE591" w14:textId="77777777" w:rsidR="00810D32" w:rsidRDefault="00810D32" w:rsidP="00810D32">
      <w:pPr>
        <w:pStyle w:val="a9"/>
        <w:numPr>
          <w:ilvl w:val="1"/>
          <w:numId w:val="9"/>
        </w:numPr>
        <w:spacing w:line="0" w:lineRule="atLeast"/>
        <w:rPr>
          <w:rFonts w:ascii="標楷體" w:eastAsia="標楷體" w:hAnsi="標楷體"/>
          <w:sz w:val="28"/>
          <w:szCs w:val="28"/>
        </w:rPr>
      </w:pPr>
      <w:r w:rsidRPr="00810D32">
        <w:rPr>
          <w:rFonts w:ascii="標楷體" w:eastAsia="標楷體" w:hAnsi="標楷體"/>
          <w:sz w:val="28"/>
          <w:szCs w:val="28"/>
        </w:rPr>
        <w:t>編制內並具特殊教育、輔導或心理專長之教師或教保員。</w:t>
      </w:r>
    </w:p>
    <w:p w14:paraId="6BECEA9A" w14:textId="77777777" w:rsidR="00810D32" w:rsidRDefault="00810D32" w:rsidP="00810D32">
      <w:pPr>
        <w:pStyle w:val="a9"/>
        <w:numPr>
          <w:ilvl w:val="1"/>
          <w:numId w:val="9"/>
        </w:numPr>
        <w:spacing w:line="0" w:lineRule="atLeast"/>
        <w:rPr>
          <w:rFonts w:ascii="標楷體" w:eastAsia="標楷體" w:hAnsi="標楷體"/>
          <w:sz w:val="28"/>
          <w:szCs w:val="28"/>
        </w:rPr>
      </w:pPr>
      <w:r w:rsidRPr="00810D32">
        <w:rPr>
          <w:rFonts w:ascii="標楷體" w:eastAsia="標楷體" w:hAnsi="標楷體"/>
          <w:sz w:val="28"/>
          <w:szCs w:val="28"/>
        </w:rPr>
        <w:t>於學校、幼兒園服務之輔導、心理或相關專業人員。</w:t>
      </w:r>
    </w:p>
    <w:p w14:paraId="7AF10AC1" w14:textId="77777777" w:rsidR="00810D32" w:rsidRDefault="00810D32" w:rsidP="00810D32">
      <w:pPr>
        <w:pStyle w:val="a9"/>
        <w:numPr>
          <w:ilvl w:val="1"/>
          <w:numId w:val="9"/>
        </w:numPr>
        <w:spacing w:line="0" w:lineRule="atLeast"/>
        <w:rPr>
          <w:rFonts w:ascii="標楷體" w:eastAsia="標楷體" w:hAnsi="標楷體"/>
          <w:sz w:val="28"/>
          <w:szCs w:val="28"/>
        </w:rPr>
      </w:pPr>
      <w:r w:rsidRPr="00810D32">
        <w:rPr>
          <w:rFonts w:ascii="標楷體" w:eastAsia="標楷體" w:hAnsi="標楷體"/>
          <w:sz w:val="28"/>
          <w:szCs w:val="28"/>
        </w:rPr>
        <w:t>具特殊教育教師資格之代理教師或教保員。</w:t>
      </w:r>
    </w:p>
    <w:p w14:paraId="0C369536" w14:textId="77777777" w:rsidR="00810D32" w:rsidRDefault="00810D32" w:rsidP="00810D32">
      <w:pPr>
        <w:pStyle w:val="a9"/>
        <w:numPr>
          <w:ilvl w:val="1"/>
          <w:numId w:val="9"/>
        </w:numPr>
        <w:spacing w:line="0" w:lineRule="atLeast"/>
        <w:rPr>
          <w:rFonts w:ascii="標楷體" w:eastAsia="標楷體" w:hAnsi="標楷體"/>
          <w:sz w:val="28"/>
          <w:szCs w:val="28"/>
        </w:rPr>
      </w:pPr>
      <w:r w:rsidRPr="00810D32">
        <w:rPr>
          <w:rFonts w:ascii="標楷體" w:eastAsia="標楷體" w:hAnsi="標楷體"/>
          <w:sz w:val="28"/>
          <w:szCs w:val="28"/>
        </w:rPr>
        <w:t>具特殊教育、輔導或心理專長之代理教師或教保員。</w:t>
      </w:r>
    </w:p>
    <w:p w14:paraId="2506FF47" w14:textId="77777777" w:rsidR="00810D32" w:rsidRDefault="00810D32" w:rsidP="00810D32">
      <w:pPr>
        <w:pStyle w:val="a9"/>
        <w:numPr>
          <w:ilvl w:val="1"/>
          <w:numId w:val="9"/>
        </w:numPr>
        <w:spacing w:line="0" w:lineRule="atLeast"/>
        <w:rPr>
          <w:rFonts w:ascii="標楷體" w:eastAsia="標楷體" w:hAnsi="標楷體"/>
          <w:sz w:val="28"/>
          <w:szCs w:val="28"/>
        </w:rPr>
      </w:pPr>
      <w:r w:rsidRPr="00810D32">
        <w:rPr>
          <w:rFonts w:ascii="標楷體" w:eastAsia="標楷體" w:hAnsi="標楷體"/>
          <w:sz w:val="28"/>
          <w:szCs w:val="28"/>
        </w:rPr>
        <w:t>編制內不具特殊教育、輔導或心理專長之教師或教保員。</w:t>
      </w:r>
    </w:p>
    <w:p w14:paraId="187C0549" w14:textId="77777777" w:rsidR="00810D32" w:rsidRDefault="00810D32" w:rsidP="00810D32">
      <w:pPr>
        <w:spacing w:line="0" w:lineRule="atLeast"/>
        <w:rPr>
          <w:rFonts w:ascii="標楷體" w:eastAsia="標楷體" w:hAnsi="標楷體"/>
          <w:sz w:val="28"/>
          <w:szCs w:val="28"/>
        </w:rPr>
      </w:pPr>
    </w:p>
    <w:p w14:paraId="68E387BA" w14:textId="77777777" w:rsidR="00810D32" w:rsidRDefault="00810D32" w:rsidP="00810D32">
      <w:pPr>
        <w:pStyle w:val="a9"/>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培訓課程：</w:t>
      </w:r>
    </w:p>
    <w:p w14:paraId="7AE52586" w14:textId="77777777" w:rsidR="00833C35" w:rsidRDefault="00833C35" w:rsidP="00833C35">
      <w:pPr>
        <w:pStyle w:val="a9"/>
        <w:numPr>
          <w:ilvl w:val="1"/>
          <w:numId w:val="7"/>
        </w:numPr>
        <w:spacing w:line="0" w:lineRule="atLeast"/>
        <w:rPr>
          <w:rFonts w:ascii="標楷體" w:eastAsia="標楷體" w:hAnsi="標楷體"/>
          <w:sz w:val="28"/>
          <w:szCs w:val="28"/>
        </w:rPr>
      </w:pPr>
      <w:r w:rsidRPr="00810D32">
        <w:rPr>
          <w:rFonts w:ascii="標楷體" w:eastAsia="標楷體" w:hAnsi="標楷體"/>
          <w:sz w:val="28"/>
          <w:szCs w:val="28"/>
        </w:rPr>
        <w:t>鑑定評估人員之培訓課程及時數，學校之規定如附表一，幼兒園之規定如附表二。</w:t>
      </w:r>
    </w:p>
    <w:p w14:paraId="43DD867B" w14:textId="77777777" w:rsidR="00833C35" w:rsidRDefault="00833C35" w:rsidP="00833C35">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魏氏智</w:t>
      </w:r>
      <w:r w:rsidRPr="00483C0F">
        <w:rPr>
          <w:rFonts w:ascii="標楷體" w:eastAsia="標楷體" w:hAnsi="標楷體" w:hint="eastAsia"/>
          <w:color w:val="000000" w:themeColor="text1"/>
          <w:sz w:val="28"/>
          <w:szCs w:val="28"/>
        </w:rPr>
        <w:t>力量</w:t>
      </w:r>
      <w:r w:rsidRPr="00483C0F">
        <w:rPr>
          <w:rFonts w:ascii="標楷體" w:eastAsia="標楷體" w:hAnsi="標楷體"/>
          <w:color w:val="000000" w:themeColor="text1"/>
          <w:sz w:val="28"/>
          <w:szCs w:val="28"/>
        </w:rPr>
        <w:tab/>
      </w:r>
      <w:r w:rsidRPr="00483C0F">
        <w:rPr>
          <w:rFonts w:ascii="標楷體" w:eastAsia="標楷體" w:hAnsi="標楷體" w:hint="eastAsia"/>
          <w:color w:val="000000" w:themeColor="text1"/>
          <w:sz w:val="28"/>
          <w:szCs w:val="28"/>
        </w:rPr>
        <w:t>表培訓課程及時</w:t>
      </w:r>
      <w:r>
        <w:rPr>
          <w:rFonts w:ascii="標楷體" w:eastAsia="標楷體" w:hAnsi="標楷體" w:hint="eastAsia"/>
          <w:sz w:val="28"/>
          <w:szCs w:val="28"/>
        </w:rPr>
        <w:t>數，規定如附表三</w:t>
      </w:r>
    </w:p>
    <w:p w14:paraId="247CFFD1" w14:textId="77777777" w:rsidR="00833C35" w:rsidRDefault="00833C35" w:rsidP="00833C35">
      <w:pPr>
        <w:pStyle w:val="a9"/>
        <w:numPr>
          <w:ilvl w:val="1"/>
          <w:numId w:val="7"/>
        </w:numPr>
        <w:spacing w:line="0" w:lineRule="atLeast"/>
        <w:rPr>
          <w:rFonts w:ascii="標楷體" w:eastAsia="標楷體" w:hAnsi="標楷體"/>
          <w:sz w:val="28"/>
          <w:szCs w:val="28"/>
        </w:rPr>
      </w:pPr>
      <w:r w:rsidRPr="0078500A">
        <w:rPr>
          <w:rFonts w:ascii="標楷體" w:eastAsia="標楷體" w:hAnsi="標楷體"/>
          <w:sz w:val="28"/>
          <w:szCs w:val="28"/>
        </w:rPr>
        <w:t>培訓課程之實施，以個案研討及實作練習為主，並得輔以課堂講述等方式為之。</w:t>
      </w:r>
    </w:p>
    <w:p w14:paraId="16D7262A" w14:textId="336FE254" w:rsidR="00833C35" w:rsidRDefault="00833C35" w:rsidP="00833C35">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完成第一款及第二款之培訓課程並成績合格者，</w:t>
      </w:r>
      <w:r w:rsidRPr="003F410E">
        <w:rPr>
          <w:rFonts w:ascii="標楷體" w:eastAsia="標楷體" w:hAnsi="標楷體"/>
          <w:sz w:val="28"/>
          <w:szCs w:val="28"/>
        </w:rPr>
        <w:t>應發</w:t>
      </w:r>
      <w:r>
        <w:rPr>
          <w:rFonts w:ascii="標楷體" w:eastAsia="標楷體" w:hAnsi="標楷體" w:hint="eastAsia"/>
          <w:sz w:val="28"/>
          <w:szCs w:val="28"/>
        </w:rPr>
        <w:t>給</w:t>
      </w:r>
      <w:r w:rsidRPr="003F410E">
        <w:rPr>
          <w:rFonts w:ascii="標楷體" w:eastAsia="標楷體" w:hAnsi="標楷體"/>
          <w:sz w:val="28"/>
          <w:szCs w:val="28"/>
        </w:rPr>
        <w:t>證書並</w:t>
      </w:r>
      <w:r>
        <w:rPr>
          <w:rFonts w:ascii="標楷體" w:eastAsia="標楷體" w:hAnsi="標楷體" w:hint="eastAsia"/>
          <w:sz w:val="28"/>
          <w:szCs w:val="28"/>
        </w:rPr>
        <w:t>於證書</w:t>
      </w:r>
      <w:r w:rsidRPr="003F410E">
        <w:rPr>
          <w:rFonts w:ascii="標楷體" w:eastAsia="標楷體" w:hAnsi="標楷體"/>
          <w:sz w:val="28"/>
          <w:szCs w:val="28"/>
        </w:rPr>
        <w:t>記載</w:t>
      </w:r>
      <w:r>
        <w:rPr>
          <w:rFonts w:ascii="標楷體" w:eastAsia="標楷體" w:hAnsi="標楷體" w:hint="eastAsia"/>
          <w:sz w:val="28"/>
          <w:szCs w:val="28"/>
        </w:rPr>
        <w:t>修畢通過之</w:t>
      </w:r>
      <w:r w:rsidRPr="003F410E">
        <w:rPr>
          <w:rFonts w:ascii="標楷體" w:eastAsia="標楷體" w:hAnsi="標楷體"/>
          <w:sz w:val="28"/>
          <w:szCs w:val="28"/>
        </w:rPr>
        <w:t>課程名稱及時數。本計畫施行前，已取得心</w:t>
      </w:r>
      <w:r>
        <w:rPr>
          <w:rFonts w:ascii="標楷體" w:eastAsia="標楷體" w:hAnsi="標楷體" w:hint="eastAsia"/>
          <w:sz w:val="28"/>
          <w:szCs w:val="28"/>
        </w:rPr>
        <w:t>理</w:t>
      </w:r>
      <w:r w:rsidRPr="003F410E">
        <w:rPr>
          <w:rFonts w:ascii="標楷體" w:eastAsia="標楷體" w:hAnsi="標楷體"/>
          <w:sz w:val="28"/>
          <w:szCs w:val="28"/>
        </w:rPr>
        <w:t>評</w:t>
      </w:r>
      <w:r>
        <w:rPr>
          <w:rFonts w:ascii="標楷體" w:eastAsia="標楷體" w:hAnsi="標楷體" w:hint="eastAsia"/>
          <w:sz w:val="28"/>
          <w:szCs w:val="28"/>
        </w:rPr>
        <w:t>估</w:t>
      </w:r>
      <w:r w:rsidRPr="003F410E">
        <w:rPr>
          <w:rFonts w:ascii="標楷體" w:eastAsia="標楷體" w:hAnsi="標楷體"/>
          <w:sz w:val="28"/>
          <w:szCs w:val="28"/>
        </w:rPr>
        <w:t>人員培訓資格者，仍可適用</w:t>
      </w:r>
      <w:r>
        <w:rPr>
          <w:rFonts w:ascii="標楷體" w:eastAsia="標楷體" w:hAnsi="標楷體" w:hint="eastAsia"/>
          <w:sz w:val="28"/>
          <w:szCs w:val="28"/>
        </w:rPr>
        <w:t>，並換發鑑定評估人員證書</w:t>
      </w:r>
      <w:r w:rsidRPr="003F410E">
        <w:rPr>
          <w:rFonts w:ascii="標楷體" w:eastAsia="標楷體" w:hAnsi="標楷體"/>
          <w:sz w:val="28"/>
          <w:szCs w:val="28"/>
        </w:rPr>
        <w:t>。</w:t>
      </w:r>
    </w:p>
    <w:p w14:paraId="664A7A05" w14:textId="7E2B7896" w:rsidR="0045262B" w:rsidRPr="0045262B" w:rsidRDefault="0045262B" w:rsidP="0045262B">
      <w:pPr>
        <w:pStyle w:val="a9"/>
        <w:numPr>
          <w:ilvl w:val="1"/>
          <w:numId w:val="7"/>
        </w:numPr>
        <w:spacing w:line="0" w:lineRule="atLeast"/>
        <w:rPr>
          <w:rFonts w:ascii="標楷體" w:eastAsia="標楷體" w:hAnsi="標楷體"/>
          <w:sz w:val="28"/>
          <w:szCs w:val="28"/>
        </w:rPr>
      </w:pPr>
      <w:r w:rsidRPr="0078500A">
        <w:rPr>
          <w:rFonts w:ascii="標楷體" w:eastAsia="標楷體" w:hAnsi="標楷體"/>
          <w:sz w:val="28"/>
          <w:szCs w:val="28"/>
        </w:rPr>
        <w:t>鑑定評估人員使用特定之測驗及鑑定評估工具者，應依該工具之相關</w:t>
      </w:r>
      <w:r w:rsidRPr="0078500A">
        <w:rPr>
          <w:rFonts w:ascii="標楷體" w:eastAsia="標楷體" w:hAnsi="標楷體"/>
          <w:sz w:val="28"/>
          <w:szCs w:val="28"/>
        </w:rPr>
        <w:lastRenderedPageBreak/>
        <w:t>規定完成培訓，始得施測；其版本更新者，亦同。</w:t>
      </w:r>
    </w:p>
    <w:p w14:paraId="70942D3B" w14:textId="56DFE89B" w:rsidR="00D41658" w:rsidRDefault="00833C35" w:rsidP="00833C35">
      <w:pPr>
        <w:pStyle w:val="a9"/>
        <w:numPr>
          <w:ilvl w:val="1"/>
          <w:numId w:val="7"/>
        </w:numPr>
        <w:spacing w:line="0" w:lineRule="atLeast"/>
        <w:rPr>
          <w:rFonts w:ascii="標楷體" w:eastAsia="標楷體" w:hAnsi="標楷體"/>
          <w:sz w:val="28"/>
          <w:szCs w:val="28"/>
        </w:rPr>
      </w:pPr>
      <w:r w:rsidRPr="00833C35">
        <w:rPr>
          <w:rFonts w:ascii="標楷體" w:eastAsia="標楷體" w:hAnsi="標楷體" w:hint="eastAsia"/>
          <w:sz w:val="28"/>
          <w:szCs w:val="28"/>
        </w:rPr>
        <w:t>外縣市介聘至本縣者，時數符合本項第一款及第二款之規定，承認其縣市所核發鑑定評估人員培訓課程及魏氏智</w:t>
      </w:r>
      <w:r w:rsidRPr="00833C35">
        <w:rPr>
          <w:rFonts w:ascii="標楷體" w:eastAsia="標楷體" w:hAnsi="標楷體" w:hint="eastAsia"/>
          <w:color w:val="000000" w:themeColor="text1"/>
          <w:sz w:val="28"/>
          <w:szCs w:val="28"/>
        </w:rPr>
        <w:t>力量表培</w:t>
      </w:r>
      <w:r w:rsidRPr="00833C35">
        <w:rPr>
          <w:rFonts w:ascii="標楷體" w:eastAsia="標楷體" w:hAnsi="標楷體" w:hint="eastAsia"/>
          <w:sz w:val="28"/>
          <w:szCs w:val="28"/>
        </w:rPr>
        <w:t>訓課程之時數。</w:t>
      </w:r>
    </w:p>
    <w:p w14:paraId="66EB69DC" w14:textId="77777777" w:rsidR="00833C35" w:rsidRPr="00833C35" w:rsidRDefault="00833C35" w:rsidP="00833C35">
      <w:pPr>
        <w:pStyle w:val="a9"/>
        <w:spacing w:line="0" w:lineRule="atLeast"/>
        <w:ind w:left="992"/>
        <w:rPr>
          <w:rFonts w:ascii="標楷體" w:eastAsia="標楷體" w:hAnsi="標楷體"/>
          <w:sz w:val="28"/>
          <w:szCs w:val="28"/>
        </w:rPr>
      </w:pPr>
    </w:p>
    <w:p w14:paraId="7F982C10" w14:textId="77777777" w:rsidR="000A0B12" w:rsidRDefault="000A0B12" w:rsidP="00D41658">
      <w:pPr>
        <w:pStyle w:val="a9"/>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鑑定評估人員分級:</w:t>
      </w:r>
    </w:p>
    <w:p w14:paraId="0BDF56EE" w14:textId="77777777" w:rsidR="000A0B12" w:rsidRDefault="000A0B12" w:rsidP="000A0B12">
      <w:pPr>
        <w:pStyle w:val="a9"/>
        <w:spacing w:line="0" w:lineRule="atLeast"/>
        <w:ind w:left="425"/>
        <w:rPr>
          <w:rFonts w:ascii="標楷體" w:eastAsia="標楷體" w:hAnsi="標楷體"/>
          <w:sz w:val="28"/>
          <w:szCs w:val="28"/>
        </w:rPr>
      </w:pPr>
      <w:r>
        <w:rPr>
          <w:rFonts w:ascii="標楷體" w:eastAsia="標楷體" w:hAnsi="標楷體" w:hint="eastAsia"/>
          <w:sz w:val="28"/>
          <w:szCs w:val="28"/>
        </w:rPr>
        <w:t>本縣鑑定評估人員，</w:t>
      </w:r>
      <w:r w:rsidRPr="002C7A84">
        <w:rPr>
          <w:rFonts w:ascii="標楷體" w:eastAsia="標楷體" w:hAnsi="標楷體" w:hint="eastAsia"/>
          <w:sz w:val="28"/>
          <w:szCs w:val="28"/>
        </w:rPr>
        <w:t>依其具備專業資格及實際參與培訓課程、個案實作、實務工作表現等，分</w:t>
      </w:r>
      <w:r>
        <w:rPr>
          <w:rFonts w:ascii="標楷體" w:eastAsia="標楷體" w:hAnsi="標楷體" w:hint="eastAsia"/>
          <w:sz w:val="28"/>
          <w:szCs w:val="28"/>
        </w:rPr>
        <w:t>為初階、進階、高階鑑定評估人員三級。</w:t>
      </w:r>
    </w:p>
    <w:p w14:paraId="12169858" w14:textId="4776064C" w:rsidR="000A0B12" w:rsidRDefault="000A0B12" w:rsidP="000A0B12">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初階鑑定評估人員:須完成附表一</w:t>
      </w:r>
      <w:r w:rsidR="00007035">
        <w:rPr>
          <w:rFonts w:ascii="標楷體" w:eastAsia="標楷體" w:hAnsi="標楷體" w:hint="eastAsia"/>
          <w:sz w:val="28"/>
          <w:szCs w:val="28"/>
        </w:rPr>
        <w:t>或</w:t>
      </w:r>
      <w:r>
        <w:rPr>
          <w:rFonts w:ascii="標楷體" w:eastAsia="標楷體" w:hAnsi="標楷體" w:hint="eastAsia"/>
          <w:sz w:val="28"/>
          <w:szCs w:val="28"/>
        </w:rPr>
        <w:t>附表二之課程並取得證書。</w:t>
      </w:r>
    </w:p>
    <w:p w14:paraId="07DF1E12" w14:textId="77777777" w:rsidR="000A0B12" w:rsidRDefault="000A0B12" w:rsidP="000A0B12">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進階鑑定評估人員:</w:t>
      </w:r>
    </w:p>
    <w:p w14:paraId="15915190" w14:textId="77777777" w:rsidR="000A0B12" w:rsidRDefault="000F6629" w:rsidP="000A0B12">
      <w:pPr>
        <w:pStyle w:val="a9"/>
        <w:numPr>
          <w:ilvl w:val="2"/>
          <w:numId w:val="7"/>
        </w:numPr>
        <w:spacing w:line="0" w:lineRule="atLeast"/>
        <w:rPr>
          <w:rFonts w:ascii="標楷體" w:eastAsia="標楷體" w:hAnsi="標楷體"/>
          <w:sz w:val="28"/>
          <w:szCs w:val="28"/>
        </w:rPr>
      </w:pPr>
      <w:r>
        <w:rPr>
          <w:rFonts w:ascii="標楷體" w:eastAsia="標楷體" w:hAnsi="標楷體" w:hint="eastAsia"/>
          <w:sz w:val="28"/>
          <w:szCs w:val="28"/>
        </w:rPr>
        <w:t>須完成附表一(或附表二)及附表三之課程並取得證書</w:t>
      </w:r>
      <w:r w:rsidR="000A0B12">
        <w:rPr>
          <w:rFonts w:ascii="標楷體" w:eastAsia="標楷體" w:hAnsi="標楷體" w:hint="eastAsia"/>
          <w:sz w:val="28"/>
          <w:szCs w:val="28"/>
        </w:rPr>
        <w:t>。</w:t>
      </w:r>
    </w:p>
    <w:p w14:paraId="02F2BD8F" w14:textId="77777777" w:rsidR="000A0B12" w:rsidRDefault="00007035" w:rsidP="000A0B12">
      <w:pPr>
        <w:pStyle w:val="a9"/>
        <w:numPr>
          <w:ilvl w:val="2"/>
          <w:numId w:val="7"/>
        </w:numPr>
        <w:spacing w:line="0" w:lineRule="atLeast"/>
        <w:ind w:left="1134" w:hanging="283"/>
        <w:rPr>
          <w:rFonts w:ascii="標楷體" w:eastAsia="標楷體" w:hAnsi="標楷體"/>
          <w:sz w:val="28"/>
          <w:szCs w:val="28"/>
        </w:rPr>
      </w:pPr>
      <w:r>
        <w:rPr>
          <w:rFonts w:ascii="標楷體" w:eastAsia="標楷體" w:hAnsi="標楷體" w:hint="eastAsia"/>
          <w:sz w:val="28"/>
          <w:szCs w:val="28"/>
        </w:rPr>
        <w:t>須</w:t>
      </w:r>
      <w:r w:rsidR="00D94042">
        <w:rPr>
          <w:rFonts w:ascii="標楷體" w:eastAsia="標楷體" w:hAnsi="標楷體" w:hint="eastAsia"/>
          <w:sz w:val="28"/>
          <w:szCs w:val="28"/>
        </w:rPr>
        <w:t>擔任初階鑑定評估人員二年以上，並於二</w:t>
      </w:r>
      <w:r w:rsidR="000A0B12">
        <w:rPr>
          <w:rFonts w:ascii="標楷體" w:eastAsia="標楷體" w:hAnsi="標楷體" w:hint="eastAsia"/>
          <w:sz w:val="28"/>
          <w:szCs w:val="28"/>
        </w:rPr>
        <w:t>年內評估個案累積達十人次。</w:t>
      </w:r>
    </w:p>
    <w:p w14:paraId="355ECBED" w14:textId="35728887" w:rsidR="000A0B12" w:rsidRDefault="00007035" w:rsidP="000A0B12">
      <w:pPr>
        <w:pStyle w:val="a9"/>
        <w:numPr>
          <w:ilvl w:val="2"/>
          <w:numId w:val="7"/>
        </w:numPr>
        <w:spacing w:line="0" w:lineRule="atLeast"/>
        <w:ind w:left="1134" w:hanging="283"/>
        <w:rPr>
          <w:rFonts w:ascii="標楷體" w:eastAsia="標楷體" w:hAnsi="標楷體"/>
          <w:sz w:val="28"/>
          <w:szCs w:val="28"/>
        </w:rPr>
      </w:pPr>
      <w:r>
        <w:rPr>
          <w:rFonts w:ascii="標楷體" w:eastAsia="標楷體" w:hAnsi="標楷體" w:hint="eastAsia"/>
          <w:sz w:val="28"/>
          <w:szCs w:val="28"/>
        </w:rPr>
        <w:t>須</w:t>
      </w:r>
      <w:r w:rsidR="00733473">
        <w:rPr>
          <w:rFonts w:ascii="標楷體" w:eastAsia="標楷體" w:hAnsi="標楷體" w:cs="標楷體"/>
          <w:color w:val="000000"/>
          <w:sz w:val="28"/>
          <w:szCs w:val="28"/>
        </w:rPr>
        <w:t>參與本縣辦理進階鑑定評估人員</w:t>
      </w:r>
      <w:r w:rsidR="00733473">
        <w:rPr>
          <w:rFonts w:ascii="標楷體" w:eastAsia="標楷體" w:hAnsi="標楷體" w:cs="標楷體"/>
          <w:sz w:val="28"/>
          <w:szCs w:val="28"/>
        </w:rPr>
        <w:t>專長認證課程</w:t>
      </w:r>
      <w:r w:rsidR="00733473">
        <w:rPr>
          <w:rFonts w:ascii="標楷體" w:eastAsia="標楷體" w:hAnsi="標楷體" w:cs="標楷體"/>
          <w:color w:val="000000"/>
          <w:sz w:val="28"/>
          <w:szCs w:val="28"/>
        </w:rPr>
        <w:t>(</w:t>
      </w:r>
      <w:r w:rsidR="00733473">
        <w:rPr>
          <w:rFonts w:ascii="標楷體" w:eastAsia="標楷體" w:hAnsi="標楷體" w:cs="標楷體"/>
          <w:sz w:val="28"/>
          <w:szCs w:val="28"/>
        </w:rPr>
        <w:t>含課後評量及見習</w:t>
      </w:r>
      <w:r w:rsidR="00733473">
        <w:rPr>
          <w:rFonts w:ascii="標楷體" w:eastAsia="標楷體" w:hAnsi="標楷體" w:cs="標楷體"/>
          <w:color w:val="000000"/>
          <w:sz w:val="28"/>
          <w:szCs w:val="28"/>
        </w:rPr>
        <w:t>)且成績合格者</w:t>
      </w:r>
      <w:r w:rsidR="00885177">
        <w:rPr>
          <w:rFonts w:ascii="標楷體" w:eastAsia="標楷體" w:hAnsi="標楷體" w:hint="eastAsia"/>
          <w:sz w:val="28"/>
          <w:szCs w:val="28"/>
        </w:rPr>
        <w:t>。</w:t>
      </w:r>
    </w:p>
    <w:p w14:paraId="10C206B0" w14:textId="77777777" w:rsidR="00885177" w:rsidRDefault="00885177" w:rsidP="00885177">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高階鑑定評估人員:</w:t>
      </w:r>
    </w:p>
    <w:p w14:paraId="7E875245" w14:textId="77777777" w:rsidR="00885177" w:rsidRDefault="000F6629" w:rsidP="00885177">
      <w:pPr>
        <w:pStyle w:val="a9"/>
        <w:numPr>
          <w:ilvl w:val="2"/>
          <w:numId w:val="7"/>
        </w:numPr>
        <w:spacing w:line="0" w:lineRule="atLeast"/>
        <w:rPr>
          <w:rFonts w:ascii="標楷體" w:eastAsia="標楷體" w:hAnsi="標楷體"/>
          <w:sz w:val="28"/>
          <w:szCs w:val="28"/>
        </w:rPr>
      </w:pPr>
      <w:r>
        <w:rPr>
          <w:rFonts w:ascii="標楷體" w:eastAsia="標楷體" w:hAnsi="標楷體" w:hint="eastAsia"/>
          <w:sz w:val="28"/>
          <w:szCs w:val="28"/>
        </w:rPr>
        <w:t>須完成附表一(或附表二)及附表三之課程並取得證書</w:t>
      </w:r>
      <w:r w:rsidR="002C288B">
        <w:rPr>
          <w:rFonts w:ascii="標楷體" w:eastAsia="標楷體" w:hAnsi="標楷體" w:hint="eastAsia"/>
          <w:sz w:val="28"/>
          <w:szCs w:val="28"/>
        </w:rPr>
        <w:t>。</w:t>
      </w:r>
    </w:p>
    <w:p w14:paraId="286C1415" w14:textId="77777777" w:rsidR="002C288B" w:rsidRDefault="00007035" w:rsidP="002C288B">
      <w:pPr>
        <w:pStyle w:val="a9"/>
        <w:numPr>
          <w:ilvl w:val="2"/>
          <w:numId w:val="7"/>
        </w:numPr>
        <w:spacing w:line="0" w:lineRule="atLeast"/>
        <w:ind w:left="1134" w:hanging="283"/>
        <w:rPr>
          <w:rFonts w:ascii="標楷體" w:eastAsia="標楷體" w:hAnsi="標楷體"/>
          <w:sz w:val="28"/>
          <w:szCs w:val="28"/>
        </w:rPr>
      </w:pPr>
      <w:r>
        <w:rPr>
          <w:rFonts w:ascii="標楷體" w:eastAsia="標楷體" w:hAnsi="標楷體" w:hint="eastAsia"/>
          <w:sz w:val="28"/>
          <w:szCs w:val="28"/>
        </w:rPr>
        <w:t>須</w:t>
      </w:r>
      <w:r w:rsidR="00E016F8">
        <w:rPr>
          <w:rFonts w:ascii="標楷體" w:eastAsia="標楷體" w:hAnsi="標楷體" w:hint="eastAsia"/>
          <w:sz w:val="28"/>
          <w:szCs w:val="28"/>
        </w:rPr>
        <w:t>擔任進階鑑定評估人員二年以上，並於二</w:t>
      </w:r>
      <w:r w:rsidR="002C288B">
        <w:rPr>
          <w:rFonts w:ascii="標楷體" w:eastAsia="標楷體" w:hAnsi="標楷體" w:hint="eastAsia"/>
          <w:sz w:val="28"/>
          <w:szCs w:val="28"/>
        </w:rPr>
        <w:t>年內參與</w:t>
      </w:r>
      <w:r w:rsidR="00BF0AB6">
        <w:rPr>
          <w:rFonts w:ascii="標楷體" w:eastAsia="標楷體" w:hAnsi="標楷體" w:hint="eastAsia"/>
          <w:sz w:val="28"/>
          <w:szCs w:val="28"/>
        </w:rPr>
        <w:t>鑑定安置資料審查工作、鑑定安置</w:t>
      </w:r>
      <w:r w:rsidR="00C607CC">
        <w:rPr>
          <w:rFonts w:ascii="標楷體" w:eastAsia="標楷體" w:hAnsi="標楷體" w:hint="eastAsia"/>
          <w:sz w:val="28"/>
          <w:szCs w:val="28"/>
        </w:rPr>
        <w:t>會議</w:t>
      </w:r>
      <w:r w:rsidR="00BF0AB6">
        <w:rPr>
          <w:rFonts w:ascii="標楷體" w:eastAsia="標楷體" w:hAnsi="標楷體" w:hint="eastAsia"/>
          <w:sz w:val="28"/>
          <w:szCs w:val="28"/>
        </w:rPr>
        <w:t>相關工作累積達四</w:t>
      </w:r>
      <w:r w:rsidR="002C288B">
        <w:rPr>
          <w:rFonts w:ascii="標楷體" w:eastAsia="標楷體" w:hAnsi="標楷體" w:hint="eastAsia"/>
          <w:sz w:val="28"/>
          <w:szCs w:val="28"/>
        </w:rPr>
        <w:t>場次。</w:t>
      </w:r>
    </w:p>
    <w:p w14:paraId="482205EA" w14:textId="3FF49AB8" w:rsidR="00723137" w:rsidRPr="00E909F1" w:rsidRDefault="00723137" w:rsidP="002C288B">
      <w:pPr>
        <w:pStyle w:val="a9"/>
        <w:numPr>
          <w:ilvl w:val="2"/>
          <w:numId w:val="7"/>
        </w:numPr>
        <w:spacing w:line="0" w:lineRule="atLeast"/>
        <w:ind w:left="1134" w:hanging="283"/>
        <w:rPr>
          <w:rFonts w:ascii="標楷體" w:eastAsia="標楷體" w:hAnsi="標楷體"/>
          <w:color w:val="000000" w:themeColor="text1"/>
          <w:sz w:val="28"/>
          <w:szCs w:val="28"/>
        </w:rPr>
      </w:pPr>
      <w:r w:rsidRPr="00E909F1">
        <w:rPr>
          <w:rFonts w:ascii="標楷體" w:eastAsia="標楷體" w:hAnsi="標楷體" w:hint="eastAsia"/>
          <w:color w:val="000000" w:themeColor="text1"/>
          <w:sz w:val="28"/>
          <w:szCs w:val="28"/>
        </w:rPr>
        <w:t>完成</w:t>
      </w:r>
      <w:r w:rsidRPr="00E909F1">
        <w:rPr>
          <w:rFonts w:ascii="Times New Roman" w:eastAsia="標楷體" w:hAnsi="Times New Roman" w:cs="Times New Roman"/>
          <w:color w:val="000000" w:themeColor="text1"/>
          <w:sz w:val="28"/>
          <w:szCs w:val="28"/>
        </w:rPr>
        <w:t>實作</w:t>
      </w:r>
      <w:r w:rsidRPr="00E909F1">
        <w:rPr>
          <w:rFonts w:ascii="Times New Roman" w:eastAsia="標楷體" w:hAnsi="Times New Roman" w:cs="Times New Roman" w:hint="eastAsia"/>
          <w:color w:val="000000" w:themeColor="text1"/>
          <w:sz w:val="28"/>
          <w:szCs w:val="28"/>
        </w:rPr>
        <w:t>評量</w:t>
      </w:r>
      <w:r w:rsidRPr="00E909F1">
        <w:rPr>
          <w:rFonts w:ascii="Times New Roman" w:eastAsia="標楷體" w:hAnsi="Times New Roman" w:cs="Times New Roman"/>
          <w:color w:val="000000" w:themeColor="text1"/>
          <w:sz w:val="28"/>
          <w:szCs w:val="28"/>
        </w:rPr>
        <w:t>：</w:t>
      </w:r>
      <w:r w:rsidRPr="00E909F1">
        <w:rPr>
          <w:rFonts w:ascii="Times New Roman" w:eastAsia="標楷體" w:hAnsi="Times New Roman" w:cs="Times New Roman" w:hint="eastAsia"/>
          <w:color w:val="000000" w:themeColor="text1"/>
          <w:sz w:val="28"/>
          <w:szCs w:val="28"/>
        </w:rPr>
        <w:t>參與</w:t>
      </w:r>
      <w:r w:rsidR="00972442">
        <w:rPr>
          <w:rFonts w:ascii="Times New Roman" w:eastAsia="標楷體" w:hAnsi="Times New Roman" w:cs="Times New Roman" w:hint="eastAsia"/>
          <w:color w:val="000000" w:themeColor="text1"/>
          <w:sz w:val="28"/>
          <w:szCs w:val="28"/>
        </w:rPr>
        <w:t>鑑定安置</w:t>
      </w:r>
      <w:r w:rsidR="000B7A27">
        <w:rPr>
          <w:rFonts w:ascii="Times New Roman" w:eastAsia="標楷體" w:hAnsi="Times New Roman" w:cs="Times New Roman" w:hint="eastAsia"/>
          <w:color w:val="000000" w:themeColor="text1"/>
          <w:sz w:val="28"/>
          <w:szCs w:val="28"/>
        </w:rPr>
        <w:t>第一階段</w:t>
      </w:r>
      <w:r w:rsidR="00972442">
        <w:rPr>
          <w:rFonts w:ascii="Times New Roman" w:eastAsia="標楷體" w:hAnsi="Times New Roman" w:cs="Times New Roman" w:hint="eastAsia"/>
          <w:color w:val="000000" w:themeColor="text1"/>
          <w:sz w:val="28"/>
          <w:szCs w:val="28"/>
        </w:rPr>
        <w:t>會議</w:t>
      </w:r>
      <w:r w:rsidRPr="00E909F1">
        <w:rPr>
          <w:rFonts w:ascii="Times New Roman" w:eastAsia="標楷體" w:hAnsi="Times New Roman" w:cs="Times New Roman"/>
          <w:color w:val="000000" w:themeColor="text1"/>
          <w:sz w:val="28"/>
          <w:szCs w:val="28"/>
        </w:rPr>
        <w:t>書</w:t>
      </w:r>
      <w:r w:rsidRPr="00E909F1">
        <w:rPr>
          <w:rFonts w:ascii="Times New Roman" w:eastAsia="標楷體" w:hAnsi="Times New Roman" w:cs="Times New Roman" w:hint="eastAsia"/>
          <w:color w:val="000000" w:themeColor="text1"/>
          <w:sz w:val="28"/>
          <w:szCs w:val="28"/>
        </w:rPr>
        <w:t>面</w:t>
      </w:r>
      <w:r w:rsidRPr="00E909F1">
        <w:rPr>
          <w:rFonts w:ascii="Times New Roman" w:eastAsia="標楷體" w:hAnsi="Times New Roman" w:cs="Times New Roman"/>
          <w:color w:val="000000" w:themeColor="text1"/>
          <w:sz w:val="28"/>
          <w:szCs w:val="28"/>
        </w:rPr>
        <w:t>審</w:t>
      </w:r>
      <w:r w:rsidRPr="00E909F1">
        <w:rPr>
          <w:rFonts w:ascii="Times New Roman" w:eastAsia="標楷體" w:hAnsi="Times New Roman" w:cs="Times New Roman" w:hint="eastAsia"/>
          <w:color w:val="000000" w:themeColor="text1"/>
          <w:sz w:val="28"/>
          <w:szCs w:val="28"/>
        </w:rPr>
        <w:t>查</w:t>
      </w:r>
      <w:r w:rsidR="00AE199E">
        <w:rPr>
          <w:rFonts w:ascii="Times New Roman" w:eastAsia="標楷體" w:hAnsi="Times New Roman" w:cs="Times New Roman" w:hint="eastAsia"/>
          <w:color w:val="000000" w:themeColor="text1"/>
          <w:sz w:val="28"/>
          <w:szCs w:val="28"/>
        </w:rPr>
        <w:t>及研判</w:t>
      </w:r>
      <w:r w:rsidRPr="00E909F1">
        <w:rPr>
          <w:rFonts w:ascii="Times New Roman" w:eastAsia="標楷體" w:hAnsi="Times New Roman" w:cs="Times New Roman"/>
          <w:color w:val="000000" w:themeColor="text1"/>
          <w:sz w:val="28"/>
          <w:szCs w:val="28"/>
        </w:rPr>
        <w:t>工作</w:t>
      </w:r>
      <w:r w:rsidRPr="00E909F1">
        <w:rPr>
          <w:rFonts w:ascii="Times New Roman" w:eastAsia="標楷體" w:hAnsi="Times New Roman" w:cs="Times New Roman" w:hint="eastAsia"/>
          <w:color w:val="000000" w:themeColor="text1"/>
          <w:sz w:val="28"/>
          <w:szCs w:val="28"/>
        </w:rPr>
        <w:t>，</w:t>
      </w:r>
      <w:r w:rsidR="009E6304" w:rsidRPr="00E909F1">
        <w:rPr>
          <w:rFonts w:ascii="Times New Roman" w:eastAsia="標楷體" w:hAnsi="Times New Roman" w:cs="Times New Roman" w:hint="eastAsia"/>
          <w:color w:val="000000" w:themeColor="text1"/>
          <w:sz w:val="28"/>
          <w:szCs w:val="28"/>
        </w:rPr>
        <w:t>經檢核</w:t>
      </w:r>
      <w:r w:rsidRPr="00E909F1">
        <w:rPr>
          <w:rFonts w:ascii="Times New Roman" w:eastAsia="標楷體" w:hAnsi="Times New Roman" w:cs="Times New Roman" w:hint="eastAsia"/>
          <w:color w:val="000000" w:themeColor="text1"/>
          <w:sz w:val="28"/>
          <w:szCs w:val="28"/>
        </w:rPr>
        <w:t>通過一致性及完整性之標準。</w:t>
      </w:r>
    </w:p>
    <w:p w14:paraId="554B3C93" w14:textId="77777777" w:rsidR="00AC2361" w:rsidRDefault="00AC2361" w:rsidP="00AC2361">
      <w:pPr>
        <w:pStyle w:val="a9"/>
        <w:spacing w:line="0" w:lineRule="atLeast"/>
        <w:ind w:left="1134"/>
        <w:rPr>
          <w:rFonts w:ascii="標楷體" w:eastAsia="標楷體" w:hAnsi="標楷體"/>
          <w:sz w:val="28"/>
          <w:szCs w:val="28"/>
        </w:rPr>
      </w:pPr>
    </w:p>
    <w:p w14:paraId="425FB02A" w14:textId="77777777" w:rsidR="00AC2361" w:rsidRDefault="00EF1619" w:rsidP="00AC2361">
      <w:pPr>
        <w:pStyle w:val="a9"/>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鑑定評估人員</w:t>
      </w:r>
      <w:r w:rsidR="00AC2361">
        <w:rPr>
          <w:rFonts w:ascii="標楷體" w:eastAsia="標楷體" w:hAnsi="標楷體" w:hint="eastAsia"/>
          <w:sz w:val="28"/>
          <w:szCs w:val="28"/>
        </w:rPr>
        <w:t>工作內容</w:t>
      </w:r>
    </w:p>
    <w:p w14:paraId="6BF61026" w14:textId="77777777" w:rsidR="009836E6" w:rsidRDefault="009836E6" w:rsidP="009836E6">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初階鑑定評估人員:</w:t>
      </w:r>
    </w:p>
    <w:p w14:paraId="59D67A4A" w14:textId="77777777" w:rsidR="009836E6" w:rsidRDefault="009836E6" w:rsidP="009836E6">
      <w:pPr>
        <w:pStyle w:val="a9"/>
        <w:numPr>
          <w:ilvl w:val="2"/>
          <w:numId w:val="7"/>
        </w:numPr>
        <w:spacing w:line="0" w:lineRule="atLeast"/>
        <w:rPr>
          <w:rFonts w:ascii="標楷體" w:eastAsia="標楷體" w:hAnsi="標楷體"/>
          <w:sz w:val="28"/>
          <w:szCs w:val="28"/>
        </w:rPr>
      </w:pPr>
      <w:r w:rsidRPr="009836E6">
        <w:rPr>
          <w:rFonts w:ascii="標楷體" w:eastAsia="標楷體" w:hAnsi="標楷體"/>
          <w:sz w:val="28"/>
          <w:szCs w:val="28"/>
        </w:rPr>
        <w:t>蒐集學生、幼兒鑑定安置所需鑑定評估資料。</w:t>
      </w:r>
    </w:p>
    <w:p w14:paraId="141E45B9" w14:textId="67601A2C" w:rsidR="009836E6" w:rsidRDefault="009836E6" w:rsidP="009836E6">
      <w:pPr>
        <w:pStyle w:val="a9"/>
        <w:numPr>
          <w:ilvl w:val="2"/>
          <w:numId w:val="7"/>
        </w:numPr>
        <w:spacing w:line="0" w:lineRule="atLeast"/>
        <w:rPr>
          <w:rFonts w:ascii="標楷體" w:eastAsia="標楷體" w:hAnsi="標楷體"/>
          <w:sz w:val="28"/>
          <w:szCs w:val="28"/>
        </w:rPr>
      </w:pPr>
      <w:r w:rsidRPr="009836E6">
        <w:rPr>
          <w:rFonts w:ascii="標楷體" w:eastAsia="標楷體" w:hAnsi="標楷體"/>
          <w:sz w:val="28"/>
          <w:szCs w:val="28"/>
        </w:rPr>
        <w:t>測驗評量工具之施測、計分及解釋。</w:t>
      </w:r>
    </w:p>
    <w:p w14:paraId="68657FB4" w14:textId="77777777" w:rsidR="009836E6" w:rsidRDefault="009836E6" w:rsidP="009836E6">
      <w:pPr>
        <w:pStyle w:val="a9"/>
        <w:numPr>
          <w:ilvl w:val="2"/>
          <w:numId w:val="7"/>
        </w:numPr>
        <w:spacing w:line="0" w:lineRule="atLeast"/>
        <w:rPr>
          <w:rFonts w:ascii="標楷體" w:eastAsia="標楷體" w:hAnsi="標楷體"/>
          <w:sz w:val="28"/>
          <w:szCs w:val="28"/>
        </w:rPr>
      </w:pPr>
      <w:r w:rsidRPr="009836E6">
        <w:rPr>
          <w:rFonts w:ascii="標楷體" w:eastAsia="標楷體" w:hAnsi="標楷體"/>
          <w:sz w:val="28"/>
          <w:szCs w:val="28"/>
        </w:rPr>
        <w:t>彙整鑑定評估結果及撰寫鑑定評估報告。</w:t>
      </w:r>
    </w:p>
    <w:p w14:paraId="18E110C2" w14:textId="5A66533B" w:rsidR="009836E6" w:rsidRDefault="009836E6" w:rsidP="009836E6">
      <w:pPr>
        <w:pStyle w:val="a9"/>
        <w:numPr>
          <w:ilvl w:val="2"/>
          <w:numId w:val="7"/>
        </w:numPr>
        <w:spacing w:line="0" w:lineRule="atLeast"/>
        <w:ind w:left="1134" w:hanging="283"/>
        <w:rPr>
          <w:rFonts w:ascii="標楷體" w:eastAsia="標楷體" w:hAnsi="標楷體"/>
          <w:sz w:val="28"/>
          <w:szCs w:val="28"/>
        </w:rPr>
      </w:pPr>
      <w:r w:rsidRPr="009836E6">
        <w:rPr>
          <w:rFonts w:ascii="標楷體" w:eastAsia="標楷體" w:hAnsi="標楷體"/>
          <w:sz w:val="28"/>
          <w:szCs w:val="28"/>
        </w:rPr>
        <w:t>必要時得出席鑑定</w:t>
      </w:r>
      <w:r w:rsidR="009E6304" w:rsidRPr="00E909F1">
        <w:rPr>
          <w:rFonts w:ascii="標楷體" w:eastAsia="標楷體" w:hAnsi="標楷體" w:hint="eastAsia"/>
          <w:color w:val="000000" w:themeColor="text1"/>
          <w:sz w:val="28"/>
          <w:szCs w:val="28"/>
        </w:rPr>
        <w:t>安置資料送件</w:t>
      </w:r>
      <w:r w:rsidRPr="00E909F1">
        <w:rPr>
          <w:rFonts w:ascii="標楷體" w:eastAsia="標楷體" w:hAnsi="標楷體"/>
          <w:color w:val="000000" w:themeColor="text1"/>
          <w:sz w:val="28"/>
          <w:szCs w:val="28"/>
        </w:rPr>
        <w:t>審查</w:t>
      </w:r>
      <w:r w:rsidR="009E6304" w:rsidRPr="00E909F1">
        <w:rPr>
          <w:rFonts w:ascii="標楷體" w:eastAsia="標楷體" w:hAnsi="標楷體" w:hint="eastAsia"/>
          <w:color w:val="000000" w:themeColor="text1"/>
          <w:sz w:val="28"/>
          <w:szCs w:val="28"/>
        </w:rPr>
        <w:t>、鑑定安置</w:t>
      </w:r>
      <w:r w:rsidRPr="00E909F1">
        <w:rPr>
          <w:rFonts w:ascii="標楷體" w:eastAsia="標楷體" w:hAnsi="標楷體"/>
          <w:color w:val="000000" w:themeColor="text1"/>
          <w:sz w:val="28"/>
          <w:szCs w:val="28"/>
        </w:rPr>
        <w:t>會議</w:t>
      </w:r>
      <w:r w:rsidR="001E23EC" w:rsidRPr="00E909F1">
        <w:rPr>
          <w:rFonts w:ascii="標楷體" w:eastAsia="標楷體" w:hAnsi="標楷體" w:hint="eastAsia"/>
          <w:color w:val="000000" w:themeColor="text1"/>
          <w:sz w:val="28"/>
          <w:szCs w:val="28"/>
        </w:rPr>
        <w:t>，</w:t>
      </w:r>
      <w:r w:rsidRPr="00E909F1">
        <w:rPr>
          <w:rFonts w:ascii="標楷體" w:eastAsia="標楷體" w:hAnsi="標楷體"/>
          <w:color w:val="000000" w:themeColor="text1"/>
          <w:sz w:val="28"/>
          <w:szCs w:val="28"/>
        </w:rPr>
        <w:t>說明鑑</w:t>
      </w:r>
      <w:r w:rsidRPr="009836E6">
        <w:rPr>
          <w:rFonts w:ascii="標楷體" w:eastAsia="標楷體" w:hAnsi="標楷體"/>
          <w:sz w:val="28"/>
          <w:szCs w:val="28"/>
        </w:rPr>
        <w:t>定評估結果。</w:t>
      </w:r>
    </w:p>
    <w:p w14:paraId="0D4C9954" w14:textId="77777777" w:rsidR="009836E6" w:rsidRDefault="007B4610" w:rsidP="009836E6">
      <w:pPr>
        <w:pStyle w:val="a9"/>
        <w:numPr>
          <w:ilvl w:val="2"/>
          <w:numId w:val="7"/>
        </w:numPr>
        <w:spacing w:line="0" w:lineRule="atLeast"/>
        <w:ind w:left="1134" w:hanging="283"/>
        <w:rPr>
          <w:rFonts w:ascii="標楷體" w:eastAsia="標楷體" w:hAnsi="標楷體"/>
          <w:sz w:val="28"/>
          <w:szCs w:val="28"/>
        </w:rPr>
      </w:pPr>
      <w:r>
        <w:rPr>
          <w:rFonts w:ascii="標楷體" w:eastAsia="標楷體" w:hAnsi="標楷體" w:hint="eastAsia"/>
          <w:sz w:val="28"/>
          <w:szCs w:val="28"/>
        </w:rPr>
        <w:t>協助鄰近無鑑定評估人員或巡迴輔導學校執行上述工作。</w:t>
      </w:r>
    </w:p>
    <w:p w14:paraId="4EA2DD7E" w14:textId="77777777" w:rsidR="007B4610" w:rsidRDefault="007B4610" w:rsidP="007B4610">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進階鑑定評估人員:</w:t>
      </w:r>
    </w:p>
    <w:p w14:paraId="59180A88" w14:textId="77777777" w:rsidR="007B4610" w:rsidRDefault="007B4610" w:rsidP="007B4610">
      <w:pPr>
        <w:pStyle w:val="a9"/>
        <w:numPr>
          <w:ilvl w:val="2"/>
          <w:numId w:val="7"/>
        </w:numPr>
        <w:spacing w:line="0" w:lineRule="atLeast"/>
        <w:rPr>
          <w:rFonts w:ascii="標楷體" w:eastAsia="標楷體" w:hAnsi="標楷體"/>
          <w:sz w:val="28"/>
          <w:szCs w:val="28"/>
        </w:rPr>
      </w:pPr>
      <w:r>
        <w:rPr>
          <w:rFonts w:ascii="標楷體" w:eastAsia="標楷體" w:hAnsi="標楷體" w:hint="eastAsia"/>
          <w:sz w:val="28"/>
          <w:szCs w:val="28"/>
        </w:rPr>
        <w:t>初階鑑定評估人員工作內容。</w:t>
      </w:r>
    </w:p>
    <w:p w14:paraId="0A58E27E" w14:textId="77777777" w:rsidR="007B4610" w:rsidRDefault="007B4610" w:rsidP="007B4610">
      <w:pPr>
        <w:pStyle w:val="a9"/>
        <w:numPr>
          <w:ilvl w:val="2"/>
          <w:numId w:val="7"/>
        </w:numPr>
        <w:spacing w:line="0" w:lineRule="atLeast"/>
        <w:ind w:left="1134" w:hanging="283"/>
        <w:rPr>
          <w:rFonts w:ascii="標楷體" w:eastAsia="標楷體" w:hAnsi="標楷體"/>
          <w:sz w:val="28"/>
          <w:szCs w:val="28"/>
        </w:rPr>
      </w:pPr>
      <w:r>
        <w:rPr>
          <w:rFonts w:ascii="標楷體" w:eastAsia="標楷體" w:hAnsi="標楷體" w:hint="eastAsia"/>
          <w:sz w:val="28"/>
          <w:szCs w:val="28"/>
        </w:rPr>
        <w:t>協助</w:t>
      </w:r>
      <w:r w:rsidRPr="007B4610">
        <w:rPr>
          <w:rFonts w:ascii="標楷體" w:eastAsia="標楷體" w:hAnsi="標楷體" w:hint="eastAsia"/>
          <w:sz w:val="28"/>
          <w:szCs w:val="28"/>
        </w:rPr>
        <w:t>本縣鑑定安置資料審查工作、</w:t>
      </w:r>
      <w:r>
        <w:rPr>
          <w:rFonts w:ascii="標楷體" w:eastAsia="標楷體" w:hAnsi="標楷體" w:hint="eastAsia"/>
          <w:sz w:val="28"/>
          <w:szCs w:val="28"/>
        </w:rPr>
        <w:t>鑑定安置</w:t>
      </w:r>
      <w:r w:rsidR="00205024">
        <w:rPr>
          <w:rFonts w:ascii="標楷體" w:eastAsia="標楷體" w:hAnsi="標楷體" w:hint="eastAsia"/>
          <w:sz w:val="28"/>
          <w:szCs w:val="28"/>
        </w:rPr>
        <w:t>會議</w:t>
      </w:r>
      <w:r>
        <w:rPr>
          <w:rFonts w:ascii="標楷體" w:eastAsia="標楷體" w:hAnsi="標楷體" w:hint="eastAsia"/>
          <w:sz w:val="28"/>
          <w:szCs w:val="28"/>
        </w:rPr>
        <w:t>相關工作</w:t>
      </w:r>
      <w:r w:rsidRPr="007B4610">
        <w:rPr>
          <w:rFonts w:ascii="標楷體" w:eastAsia="標楷體" w:hAnsi="標楷體" w:hint="eastAsia"/>
          <w:sz w:val="28"/>
          <w:szCs w:val="28"/>
        </w:rPr>
        <w:t>。</w:t>
      </w:r>
    </w:p>
    <w:p w14:paraId="0EF5C282" w14:textId="77777777" w:rsidR="00216C55" w:rsidRDefault="00216C55" w:rsidP="00216C55">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高階鑑定評估人員:</w:t>
      </w:r>
    </w:p>
    <w:p w14:paraId="0533BAB0" w14:textId="77777777" w:rsidR="00216C55" w:rsidRDefault="00216C55" w:rsidP="00216C55">
      <w:pPr>
        <w:pStyle w:val="a9"/>
        <w:numPr>
          <w:ilvl w:val="2"/>
          <w:numId w:val="7"/>
        </w:numPr>
        <w:spacing w:line="0" w:lineRule="atLeast"/>
        <w:rPr>
          <w:rFonts w:ascii="標楷體" w:eastAsia="標楷體" w:hAnsi="標楷體"/>
          <w:sz w:val="28"/>
          <w:szCs w:val="28"/>
        </w:rPr>
      </w:pPr>
      <w:r>
        <w:rPr>
          <w:rFonts w:ascii="標楷體" w:eastAsia="標楷體" w:hAnsi="標楷體" w:hint="eastAsia"/>
          <w:sz w:val="28"/>
          <w:szCs w:val="28"/>
        </w:rPr>
        <w:t>初階</w:t>
      </w:r>
      <w:r w:rsidR="00575AF2">
        <w:rPr>
          <w:rFonts w:ascii="標楷體" w:eastAsia="標楷體" w:hAnsi="標楷體" w:hint="eastAsia"/>
          <w:sz w:val="28"/>
          <w:szCs w:val="28"/>
        </w:rPr>
        <w:t>、進階</w:t>
      </w:r>
      <w:r>
        <w:rPr>
          <w:rFonts w:ascii="標楷體" w:eastAsia="標楷體" w:hAnsi="標楷體" w:hint="eastAsia"/>
          <w:sz w:val="28"/>
          <w:szCs w:val="28"/>
        </w:rPr>
        <w:t>鑑定評估人員工作內容。</w:t>
      </w:r>
    </w:p>
    <w:p w14:paraId="2C8DB407" w14:textId="7B81C88F" w:rsidR="00216C55" w:rsidRDefault="00216C55" w:rsidP="00216C55">
      <w:pPr>
        <w:pStyle w:val="a9"/>
        <w:numPr>
          <w:ilvl w:val="2"/>
          <w:numId w:val="7"/>
        </w:numPr>
        <w:spacing w:line="0" w:lineRule="atLeast"/>
        <w:rPr>
          <w:rFonts w:ascii="標楷體" w:eastAsia="標楷體" w:hAnsi="標楷體"/>
          <w:sz w:val="28"/>
          <w:szCs w:val="28"/>
        </w:rPr>
      </w:pPr>
      <w:r>
        <w:rPr>
          <w:rFonts w:ascii="標楷體" w:eastAsia="標楷體" w:hAnsi="標楷體" w:hint="eastAsia"/>
          <w:sz w:val="28"/>
          <w:szCs w:val="28"/>
        </w:rPr>
        <w:t>協</w:t>
      </w:r>
      <w:r w:rsidR="00E1425D">
        <w:rPr>
          <w:rFonts w:ascii="標楷體" w:eastAsia="標楷體" w:hAnsi="標楷體" w:hint="eastAsia"/>
          <w:sz w:val="28"/>
          <w:szCs w:val="28"/>
        </w:rPr>
        <w:t>助本縣</w:t>
      </w:r>
      <w:r>
        <w:rPr>
          <w:rFonts w:ascii="標楷體" w:eastAsia="標楷體" w:hAnsi="標楷體" w:hint="eastAsia"/>
          <w:sz w:val="28"/>
          <w:szCs w:val="28"/>
        </w:rPr>
        <w:t>鑑定安置</w:t>
      </w:r>
      <w:r w:rsidR="00A30C50">
        <w:rPr>
          <w:rFonts w:ascii="標楷體" w:eastAsia="標楷體" w:hAnsi="標楷體" w:hint="eastAsia"/>
          <w:sz w:val="28"/>
          <w:szCs w:val="28"/>
        </w:rPr>
        <w:t>會議</w:t>
      </w:r>
      <w:r w:rsidR="003E0A9F">
        <w:rPr>
          <w:rFonts w:ascii="標楷體" w:eastAsia="標楷體" w:hAnsi="標楷體" w:hint="eastAsia"/>
          <w:sz w:val="28"/>
          <w:szCs w:val="28"/>
        </w:rPr>
        <w:t>書面</w:t>
      </w:r>
      <w:r w:rsidR="00AE199E">
        <w:rPr>
          <w:rFonts w:ascii="標楷體" w:eastAsia="標楷體" w:hAnsi="標楷體" w:hint="eastAsia"/>
          <w:sz w:val="28"/>
          <w:szCs w:val="28"/>
        </w:rPr>
        <w:t>審查及</w:t>
      </w:r>
      <w:r w:rsidR="003E0A9F">
        <w:rPr>
          <w:rFonts w:ascii="標楷體" w:eastAsia="標楷體" w:hAnsi="標楷體" w:hint="eastAsia"/>
          <w:sz w:val="28"/>
          <w:szCs w:val="28"/>
        </w:rPr>
        <w:t>研判</w:t>
      </w:r>
      <w:r>
        <w:rPr>
          <w:rFonts w:ascii="標楷體" w:eastAsia="標楷體" w:hAnsi="標楷體" w:hint="eastAsia"/>
          <w:sz w:val="28"/>
          <w:szCs w:val="28"/>
        </w:rPr>
        <w:t>工作</w:t>
      </w:r>
      <w:r w:rsidR="00485241">
        <w:rPr>
          <w:rFonts w:ascii="標楷體" w:eastAsia="標楷體" w:hAnsi="標楷體" w:hint="eastAsia"/>
          <w:sz w:val="28"/>
          <w:szCs w:val="28"/>
        </w:rPr>
        <w:t>。</w:t>
      </w:r>
    </w:p>
    <w:p w14:paraId="53402BF6" w14:textId="77777777" w:rsidR="00216C55" w:rsidRDefault="00216C55" w:rsidP="00216C55">
      <w:pPr>
        <w:pStyle w:val="a9"/>
        <w:spacing w:line="0" w:lineRule="atLeast"/>
        <w:ind w:left="851"/>
        <w:rPr>
          <w:rFonts w:ascii="標楷體" w:eastAsia="標楷體" w:hAnsi="標楷體"/>
          <w:sz w:val="28"/>
          <w:szCs w:val="28"/>
        </w:rPr>
      </w:pPr>
    </w:p>
    <w:p w14:paraId="181FBE0E" w14:textId="77777777" w:rsidR="001A5A1F" w:rsidRPr="001A5A1F" w:rsidRDefault="001A5A1F" w:rsidP="001A5A1F">
      <w:pPr>
        <w:pStyle w:val="a9"/>
        <w:numPr>
          <w:ilvl w:val="0"/>
          <w:numId w:val="7"/>
        </w:numPr>
        <w:spacing w:line="0" w:lineRule="atLeast"/>
        <w:rPr>
          <w:rFonts w:ascii="標楷體" w:eastAsia="標楷體" w:hAnsi="標楷體"/>
          <w:color w:val="000000" w:themeColor="text1"/>
          <w:sz w:val="28"/>
          <w:szCs w:val="28"/>
        </w:rPr>
      </w:pPr>
      <w:r w:rsidRPr="001A5A1F">
        <w:rPr>
          <w:rFonts w:ascii="標楷體" w:eastAsia="標楷體" w:hAnsi="標楷體" w:hint="eastAsia"/>
          <w:color w:val="000000" w:themeColor="text1"/>
          <w:sz w:val="28"/>
          <w:szCs w:val="28"/>
        </w:rPr>
        <w:t>鑑定評估人員派案原則:</w:t>
      </w:r>
    </w:p>
    <w:p w14:paraId="14CADFAD" w14:textId="77777777" w:rsidR="001A5A1F" w:rsidRPr="001A5A1F" w:rsidRDefault="001A5A1F" w:rsidP="001A5A1F">
      <w:pPr>
        <w:pStyle w:val="a9"/>
        <w:numPr>
          <w:ilvl w:val="1"/>
          <w:numId w:val="7"/>
        </w:numPr>
        <w:spacing w:line="0" w:lineRule="atLeast"/>
        <w:rPr>
          <w:rFonts w:ascii="標楷體" w:eastAsia="標楷體" w:hAnsi="標楷體"/>
          <w:color w:val="000000" w:themeColor="text1"/>
          <w:sz w:val="28"/>
          <w:szCs w:val="28"/>
        </w:rPr>
      </w:pPr>
      <w:r w:rsidRPr="001A5A1F">
        <w:rPr>
          <w:rFonts w:ascii="標楷體" w:eastAsia="標楷體" w:hAnsi="標楷體" w:hint="eastAsia"/>
          <w:color w:val="000000" w:themeColor="text1"/>
          <w:sz w:val="28"/>
          <w:szCs w:val="28"/>
        </w:rPr>
        <w:t xml:space="preserve">校(園)內鑑定評估: </w:t>
      </w:r>
    </w:p>
    <w:p w14:paraId="45F3B95A" w14:textId="77777777" w:rsidR="001A5A1F" w:rsidRPr="001A5A1F" w:rsidRDefault="001A5A1F" w:rsidP="001A5A1F">
      <w:pPr>
        <w:pStyle w:val="a9"/>
        <w:numPr>
          <w:ilvl w:val="2"/>
          <w:numId w:val="7"/>
        </w:numPr>
        <w:spacing w:line="0" w:lineRule="atLeast"/>
        <w:ind w:left="1134" w:hanging="283"/>
        <w:rPr>
          <w:rFonts w:ascii="標楷體" w:eastAsia="標楷體" w:hAnsi="標楷體"/>
          <w:color w:val="000000" w:themeColor="text1"/>
          <w:sz w:val="28"/>
          <w:szCs w:val="28"/>
        </w:rPr>
      </w:pPr>
      <w:r w:rsidRPr="001A5A1F">
        <w:rPr>
          <w:rFonts w:ascii="標楷體" w:eastAsia="標楷體" w:hAnsi="標楷體" w:hint="eastAsia"/>
          <w:color w:val="000000" w:themeColor="text1"/>
          <w:sz w:val="28"/>
          <w:szCs w:val="28"/>
        </w:rPr>
        <w:t>校(園)內有鑑定評估人員，由學校、幼兒園自行協調校(園)內鑑定評估人員進行評估工作為原則。</w:t>
      </w:r>
    </w:p>
    <w:p w14:paraId="321A92CE" w14:textId="77777777" w:rsidR="001A5A1F" w:rsidRPr="001A5A1F" w:rsidRDefault="001A5A1F" w:rsidP="001A5A1F">
      <w:pPr>
        <w:pStyle w:val="a9"/>
        <w:numPr>
          <w:ilvl w:val="2"/>
          <w:numId w:val="7"/>
        </w:numPr>
        <w:spacing w:line="0" w:lineRule="atLeast"/>
        <w:ind w:left="1134" w:hanging="283"/>
        <w:rPr>
          <w:rFonts w:ascii="標楷體" w:eastAsia="標楷體" w:hAnsi="標楷體"/>
          <w:color w:val="000000" w:themeColor="text1"/>
          <w:sz w:val="28"/>
          <w:szCs w:val="28"/>
        </w:rPr>
      </w:pPr>
      <w:r w:rsidRPr="001A5A1F">
        <w:rPr>
          <w:rFonts w:ascii="標楷體" w:eastAsia="標楷體" w:hAnsi="標楷體" w:hint="eastAsia"/>
          <w:color w:val="000000" w:themeColor="text1"/>
          <w:sz w:val="28"/>
          <w:szCs w:val="28"/>
        </w:rPr>
        <w:lastRenderedPageBreak/>
        <w:t>校(園)內無鑑定評估人員，由提供巡迴輔導服務並具有鑑定評估人員資格之教師，進行評估工作為原則。</w:t>
      </w:r>
    </w:p>
    <w:p w14:paraId="407EABE6" w14:textId="77777777" w:rsidR="001A5A1F" w:rsidRPr="001A5A1F" w:rsidRDefault="001A5A1F" w:rsidP="001A5A1F">
      <w:pPr>
        <w:pStyle w:val="a9"/>
        <w:numPr>
          <w:ilvl w:val="1"/>
          <w:numId w:val="7"/>
        </w:numPr>
        <w:spacing w:line="0" w:lineRule="atLeast"/>
        <w:rPr>
          <w:rFonts w:ascii="標楷體" w:eastAsia="標楷體" w:hAnsi="標楷體"/>
          <w:color w:val="000000" w:themeColor="text1"/>
          <w:sz w:val="28"/>
          <w:szCs w:val="28"/>
        </w:rPr>
      </w:pPr>
      <w:r w:rsidRPr="001A5A1F">
        <w:rPr>
          <w:rFonts w:ascii="標楷體" w:eastAsia="標楷體" w:hAnsi="標楷體" w:hint="eastAsia"/>
          <w:color w:val="000000" w:themeColor="text1"/>
          <w:sz w:val="28"/>
          <w:szCs w:val="28"/>
        </w:rPr>
        <w:t>跨校(園)鑑定評估:</w:t>
      </w:r>
    </w:p>
    <w:p w14:paraId="56955FD5" w14:textId="77777777" w:rsidR="001A5A1F" w:rsidRPr="001A5A1F" w:rsidRDefault="001A5A1F" w:rsidP="001A5A1F">
      <w:pPr>
        <w:pStyle w:val="a9"/>
        <w:numPr>
          <w:ilvl w:val="2"/>
          <w:numId w:val="7"/>
        </w:numPr>
        <w:spacing w:line="0" w:lineRule="atLeast"/>
        <w:ind w:left="1134" w:hanging="283"/>
        <w:rPr>
          <w:rFonts w:ascii="標楷體" w:eastAsia="標楷體" w:hAnsi="標楷體"/>
          <w:color w:val="000000" w:themeColor="text1"/>
          <w:sz w:val="28"/>
          <w:szCs w:val="28"/>
        </w:rPr>
      </w:pPr>
      <w:r w:rsidRPr="001A5A1F">
        <w:rPr>
          <w:rFonts w:ascii="標楷體" w:eastAsia="標楷體" w:hAnsi="標楷體" w:hint="eastAsia"/>
          <w:color w:val="000000" w:themeColor="text1"/>
          <w:sz w:val="28"/>
          <w:szCs w:val="28"/>
        </w:rPr>
        <w:t>校(園)內無鑑定評估人員，提供巡迴輔導服務之教師也無具備鑑定評估人員資格時，得向特教資源中心提出申請，由特教資源中心協調鑑定評估人員進行評估工作。</w:t>
      </w:r>
    </w:p>
    <w:p w14:paraId="44EEADB7" w14:textId="0EB58912" w:rsidR="005D7857" w:rsidRPr="001A5A1F" w:rsidRDefault="001A5A1F" w:rsidP="001A5A1F">
      <w:pPr>
        <w:pStyle w:val="a9"/>
        <w:numPr>
          <w:ilvl w:val="2"/>
          <w:numId w:val="7"/>
        </w:numPr>
        <w:spacing w:line="0" w:lineRule="atLeast"/>
        <w:ind w:left="1134" w:hanging="283"/>
        <w:rPr>
          <w:rFonts w:ascii="標楷體" w:eastAsia="標楷體" w:hAnsi="標楷體"/>
          <w:color w:val="000000" w:themeColor="text1"/>
          <w:sz w:val="28"/>
          <w:szCs w:val="28"/>
        </w:rPr>
      </w:pPr>
      <w:r w:rsidRPr="001A5A1F">
        <w:rPr>
          <w:rFonts w:ascii="標楷體" w:eastAsia="標楷體" w:hAnsi="標楷體" w:hint="eastAsia"/>
          <w:color w:val="000000" w:themeColor="text1"/>
          <w:sz w:val="28"/>
          <w:szCs w:val="28"/>
        </w:rPr>
        <w:t>校(園)內無鑑定評估人員，也無提供巡迴輔導服務之教師，得向特教資源中心提出申請，由特教資源中心協調鑑定評估人員進行評估工作。</w:t>
      </w:r>
    </w:p>
    <w:p w14:paraId="138B2D1C" w14:textId="77777777" w:rsidR="005D7857" w:rsidRDefault="00956F2F" w:rsidP="005D7857">
      <w:pPr>
        <w:pStyle w:val="a9"/>
        <w:numPr>
          <w:ilvl w:val="1"/>
          <w:numId w:val="7"/>
        </w:numPr>
        <w:spacing w:line="0" w:lineRule="atLeast"/>
        <w:rPr>
          <w:rFonts w:ascii="標楷體" w:eastAsia="標楷體" w:hAnsi="標楷體"/>
          <w:sz w:val="28"/>
          <w:szCs w:val="28"/>
        </w:rPr>
      </w:pPr>
      <w:r w:rsidRPr="00956F2F">
        <w:rPr>
          <w:rFonts w:ascii="標楷體" w:eastAsia="標楷體" w:hAnsi="標楷體" w:hint="eastAsia"/>
          <w:sz w:val="28"/>
          <w:szCs w:val="28"/>
        </w:rPr>
        <w:t>特教法</w:t>
      </w:r>
      <w:r w:rsidRPr="00956F2F">
        <w:rPr>
          <w:rFonts w:ascii="標楷體" w:eastAsia="標楷體" w:hAnsi="標楷體"/>
          <w:sz w:val="28"/>
          <w:szCs w:val="28"/>
        </w:rPr>
        <w:t>第五十一條第四項所定增置之編制內特殊教育教師</w:t>
      </w:r>
      <w:r w:rsidR="00C03728">
        <w:rPr>
          <w:rFonts w:ascii="標楷體" w:eastAsia="標楷體" w:hAnsi="標楷體"/>
          <w:sz w:val="28"/>
          <w:szCs w:val="28"/>
        </w:rPr>
        <w:t>(專職鑑定評估人員)</w:t>
      </w:r>
      <w:r w:rsidRPr="00956F2F">
        <w:rPr>
          <w:rFonts w:ascii="標楷體" w:eastAsia="標楷體" w:hAnsi="標楷體"/>
          <w:sz w:val="28"/>
          <w:szCs w:val="28"/>
        </w:rPr>
        <w:t>及具鑑定評估人員資格之退休教師或教保員</w:t>
      </w:r>
      <w:r w:rsidRPr="00956F2F">
        <w:rPr>
          <w:rFonts w:ascii="標楷體" w:eastAsia="標楷體" w:hAnsi="標楷體" w:hint="eastAsia"/>
          <w:sz w:val="28"/>
          <w:szCs w:val="28"/>
        </w:rPr>
        <w:t>執行鑑定評估工作，屬於第一款之</w:t>
      </w:r>
      <w:r>
        <w:rPr>
          <w:rFonts w:ascii="標楷體" w:eastAsia="標楷體" w:hAnsi="標楷體" w:hint="eastAsia"/>
          <w:sz w:val="28"/>
          <w:szCs w:val="28"/>
        </w:rPr>
        <w:t>校(園)內鑑定評估。</w:t>
      </w:r>
    </w:p>
    <w:p w14:paraId="5D4E46AA" w14:textId="0B83378F" w:rsidR="00956F2F" w:rsidRDefault="00956F2F" w:rsidP="005D7857">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前款</w:t>
      </w:r>
      <w:r w:rsidR="00A763D6">
        <w:rPr>
          <w:rFonts w:ascii="標楷體" w:eastAsia="標楷體" w:hAnsi="標楷體" w:hint="eastAsia"/>
          <w:sz w:val="28"/>
          <w:szCs w:val="28"/>
        </w:rPr>
        <w:t>以外</w:t>
      </w:r>
      <w:r>
        <w:rPr>
          <w:rFonts w:ascii="標楷體" w:eastAsia="標楷體" w:hAnsi="標楷體" w:hint="eastAsia"/>
          <w:sz w:val="28"/>
          <w:szCs w:val="28"/>
        </w:rPr>
        <w:t>之鑑定評估人員，</w:t>
      </w:r>
      <w:r w:rsidRPr="00956F2F">
        <w:rPr>
          <w:rFonts w:ascii="標楷體" w:eastAsia="標楷體" w:hAnsi="標楷體" w:hint="eastAsia"/>
          <w:sz w:val="28"/>
          <w:szCs w:val="28"/>
        </w:rPr>
        <w:t>每位鑑定評估人員，每學年個案總案量以不高於十件為原則。</w:t>
      </w:r>
    </w:p>
    <w:p w14:paraId="1EF9CA24" w14:textId="77777777" w:rsidR="00EF1619" w:rsidRDefault="00EF1619" w:rsidP="00EF1619">
      <w:pPr>
        <w:pStyle w:val="a9"/>
        <w:spacing w:line="0" w:lineRule="atLeast"/>
        <w:ind w:left="425"/>
        <w:rPr>
          <w:rFonts w:ascii="標楷體" w:eastAsia="標楷體" w:hAnsi="標楷體"/>
          <w:sz w:val="28"/>
          <w:szCs w:val="28"/>
        </w:rPr>
      </w:pPr>
    </w:p>
    <w:p w14:paraId="6FCC8D82" w14:textId="77777777" w:rsidR="00EF1619" w:rsidRDefault="00EF1619" w:rsidP="00EF1619">
      <w:pPr>
        <w:pStyle w:val="a9"/>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鑑定評估人員課務處理:</w:t>
      </w:r>
    </w:p>
    <w:p w14:paraId="1741443A" w14:textId="77777777" w:rsidR="00833C35" w:rsidRDefault="00833C35" w:rsidP="00833C35">
      <w:pPr>
        <w:pStyle w:val="a9"/>
        <w:numPr>
          <w:ilvl w:val="1"/>
          <w:numId w:val="7"/>
        </w:numPr>
        <w:spacing w:line="0" w:lineRule="atLeast"/>
        <w:rPr>
          <w:rFonts w:ascii="標楷體" w:eastAsia="標楷體" w:hAnsi="標楷體"/>
          <w:sz w:val="28"/>
          <w:szCs w:val="28"/>
        </w:rPr>
      </w:pPr>
      <w:r w:rsidRPr="0078500A">
        <w:rPr>
          <w:rFonts w:ascii="標楷體" w:eastAsia="標楷體" w:hAnsi="標楷體"/>
          <w:sz w:val="28"/>
          <w:szCs w:val="28"/>
        </w:rPr>
        <w:t>參</w:t>
      </w:r>
      <w:r>
        <w:rPr>
          <w:rFonts w:ascii="標楷體" w:eastAsia="標楷體" w:hAnsi="標楷體" w:hint="eastAsia"/>
          <w:sz w:val="28"/>
          <w:szCs w:val="28"/>
        </w:rPr>
        <w:t>加培</w:t>
      </w:r>
      <w:r w:rsidRPr="0078500A">
        <w:rPr>
          <w:rFonts w:ascii="標楷體" w:eastAsia="標楷體" w:hAnsi="標楷體"/>
          <w:sz w:val="28"/>
          <w:szCs w:val="28"/>
        </w:rPr>
        <w:t>訓</w:t>
      </w:r>
      <w:r>
        <w:rPr>
          <w:rFonts w:ascii="標楷體" w:eastAsia="標楷體" w:hAnsi="標楷體" w:hint="eastAsia"/>
          <w:sz w:val="28"/>
          <w:szCs w:val="28"/>
        </w:rPr>
        <w:t>之</w:t>
      </w:r>
      <w:r w:rsidRPr="0078500A">
        <w:rPr>
          <w:rFonts w:ascii="標楷體" w:eastAsia="標楷體" w:hAnsi="標楷體"/>
          <w:sz w:val="28"/>
          <w:szCs w:val="28"/>
        </w:rPr>
        <w:t>人員於平日上班時段參訓者，各該主管機關應核予公（差）假及排代；於平日下班後時段、夜間或假日參訓者，各該主管機關應核予參</w:t>
      </w:r>
      <w:r>
        <w:rPr>
          <w:rFonts w:ascii="標楷體" w:eastAsia="標楷體" w:hAnsi="標楷體" w:hint="eastAsia"/>
          <w:sz w:val="28"/>
          <w:szCs w:val="28"/>
        </w:rPr>
        <w:t>加培</w:t>
      </w:r>
      <w:r w:rsidRPr="0078500A">
        <w:rPr>
          <w:rFonts w:ascii="標楷體" w:eastAsia="標楷體" w:hAnsi="標楷體"/>
          <w:sz w:val="28"/>
          <w:szCs w:val="28"/>
        </w:rPr>
        <w:t>訓</w:t>
      </w:r>
      <w:r>
        <w:rPr>
          <w:rFonts w:ascii="標楷體" w:eastAsia="標楷體" w:hAnsi="標楷體" w:hint="eastAsia"/>
          <w:sz w:val="28"/>
          <w:szCs w:val="28"/>
        </w:rPr>
        <w:t>之</w:t>
      </w:r>
      <w:r w:rsidRPr="0078500A">
        <w:rPr>
          <w:rFonts w:ascii="標楷體" w:eastAsia="標楷體" w:hAnsi="標楷體"/>
          <w:sz w:val="28"/>
          <w:szCs w:val="28"/>
        </w:rPr>
        <w:t>人員公（差）假及補休時數，並核予補休之課務排代。</w:t>
      </w:r>
    </w:p>
    <w:p w14:paraId="3DE31374" w14:textId="77777777" w:rsidR="00833C35" w:rsidRDefault="00833C35" w:rsidP="00833C35">
      <w:pPr>
        <w:pStyle w:val="a9"/>
        <w:numPr>
          <w:ilvl w:val="1"/>
          <w:numId w:val="7"/>
        </w:numPr>
        <w:spacing w:line="0" w:lineRule="atLeast"/>
        <w:rPr>
          <w:rFonts w:ascii="標楷體" w:eastAsia="標楷體" w:hAnsi="標楷體"/>
          <w:sz w:val="28"/>
          <w:szCs w:val="28"/>
        </w:rPr>
      </w:pPr>
      <w:r w:rsidRPr="002C7A84">
        <w:rPr>
          <w:rFonts w:ascii="標楷體" w:eastAsia="標楷體" w:hAnsi="標楷體" w:hint="eastAsia"/>
          <w:sz w:val="28"/>
          <w:szCs w:val="28"/>
        </w:rPr>
        <w:t>校</w:t>
      </w:r>
      <w:r w:rsidRPr="00EF1619">
        <w:rPr>
          <w:rFonts w:ascii="標楷體" w:eastAsia="標楷體" w:hAnsi="標楷體" w:hint="eastAsia"/>
          <w:sz w:val="28"/>
          <w:szCs w:val="28"/>
        </w:rPr>
        <w:t>(園)</w:t>
      </w:r>
      <w:r w:rsidRPr="002C7A84">
        <w:rPr>
          <w:rFonts w:ascii="標楷體" w:eastAsia="標楷體" w:hAnsi="標楷體" w:hint="eastAsia"/>
          <w:sz w:val="28"/>
          <w:szCs w:val="28"/>
        </w:rPr>
        <w:t>內</w:t>
      </w:r>
      <w:r w:rsidRPr="00EF1619">
        <w:rPr>
          <w:rFonts w:ascii="標楷體" w:eastAsia="標楷體" w:hAnsi="標楷體" w:hint="eastAsia"/>
          <w:sz w:val="28"/>
          <w:szCs w:val="28"/>
        </w:rPr>
        <w:t>鑑定評估</w:t>
      </w:r>
      <w:r w:rsidRPr="002C7A84">
        <w:rPr>
          <w:rFonts w:ascii="標楷體" w:eastAsia="標楷體" w:hAnsi="標楷體" w:hint="eastAsia"/>
          <w:sz w:val="28"/>
          <w:szCs w:val="28"/>
        </w:rPr>
        <w:t>：每案給予半日公假，得分次以時計申請，並課務排代。</w:t>
      </w:r>
    </w:p>
    <w:p w14:paraId="2A30793A" w14:textId="77777777" w:rsidR="00833C35" w:rsidRDefault="00833C35" w:rsidP="00833C35">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跨校(園)</w:t>
      </w:r>
      <w:r w:rsidRPr="007A1573">
        <w:rPr>
          <w:rFonts w:ascii="標楷體" w:eastAsia="標楷體" w:hAnsi="標楷體" w:hint="eastAsia"/>
          <w:sz w:val="28"/>
          <w:szCs w:val="28"/>
        </w:rPr>
        <w:t>鑑定評估</w:t>
      </w:r>
      <w:r w:rsidRPr="002C7A84">
        <w:rPr>
          <w:rFonts w:ascii="標楷體" w:eastAsia="標楷體" w:hAnsi="標楷體" w:hint="eastAsia"/>
          <w:sz w:val="28"/>
          <w:szCs w:val="28"/>
        </w:rPr>
        <w:t>：每案給予</w:t>
      </w:r>
      <w:r w:rsidRPr="007A1573">
        <w:rPr>
          <w:rFonts w:ascii="標楷體" w:eastAsia="標楷體" w:hAnsi="標楷體" w:hint="eastAsia"/>
          <w:sz w:val="28"/>
          <w:szCs w:val="28"/>
        </w:rPr>
        <w:t>一</w:t>
      </w:r>
      <w:r w:rsidRPr="002C7A84">
        <w:rPr>
          <w:rFonts w:ascii="標楷體" w:eastAsia="標楷體" w:hAnsi="標楷體" w:hint="eastAsia"/>
          <w:sz w:val="28"/>
          <w:szCs w:val="28"/>
        </w:rPr>
        <w:t>日公假，</w:t>
      </w:r>
      <w:r w:rsidRPr="007A1573">
        <w:rPr>
          <w:rFonts w:ascii="標楷體" w:eastAsia="標楷體" w:hAnsi="標楷體" w:hint="eastAsia"/>
          <w:sz w:val="28"/>
          <w:szCs w:val="28"/>
        </w:rPr>
        <w:t>得分次以時計申請</w:t>
      </w:r>
      <w:r w:rsidRPr="002C7A84">
        <w:rPr>
          <w:rFonts w:ascii="標楷體" w:eastAsia="標楷體" w:hAnsi="標楷體" w:hint="eastAsia"/>
          <w:sz w:val="28"/>
          <w:szCs w:val="28"/>
        </w:rPr>
        <w:t>，並課務排代。</w:t>
      </w:r>
    </w:p>
    <w:p w14:paraId="3262B38C" w14:textId="20A76264" w:rsidR="007A1573" w:rsidRPr="00833C35" w:rsidRDefault="00833C35" w:rsidP="00833C35">
      <w:pPr>
        <w:pStyle w:val="a9"/>
        <w:numPr>
          <w:ilvl w:val="1"/>
          <w:numId w:val="7"/>
        </w:numPr>
        <w:spacing w:line="0" w:lineRule="atLeast"/>
        <w:rPr>
          <w:rFonts w:ascii="標楷體" w:eastAsia="標楷體" w:hAnsi="標楷體"/>
          <w:sz w:val="28"/>
          <w:szCs w:val="28"/>
        </w:rPr>
      </w:pPr>
      <w:r w:rsidRPr="00833C35">
        <w:rPr>
          <w:rFonts w:ascii="標楷體" w:eastAsia="標楷體" w:hAnsi="標楷體" w:hint="eastAsia"/>
          <w:color w:val="000000" w:themeColor="text1"/>
          <w:sz w:val="28"/>
          <w:szCs w:val="28"/>
        </w:rPr>
        <w:t>支援施測魏氏智力量表，每案給予半日公假，得分次以時計申請，並課務排代。</w:t>
      </w:r>
    </w:p>
    <w:p w14:paraId="50765245" w14:textId="77777777" w:rsidR="00833C35" w:rsidRPr="00833C35" w:rsidRDefault="00833C35" w:rsidP="00833C35">
      <w:pPr>
        <w:pStyle w:val="a9"/>
        <w:spacing w:line="0" w:lineRule="atLeast"/>
        <w:ind w:left="992"/>
        <w:rPr>
          <w:rFonts w:ascii="標楷體" w:eastAsia="標楷體" w:hAnsi="標楷體"/>
          <w:sz w:val="28"/>
          <w:szCs w:val="28"/>
        </w:rPr>
      </w:pPr>
    </w:p>
    <w:p w14:paraId="0F8EC0E1" w14:textId="77777777" w:rsidR="007A1573" w:rsidRDefault="007A1573" w:rsidP="007A1573">
      <w:pPr>
        <w:pStyle w:val="a9"/>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鑑定評估費用支給:</w:t>
      </w:r>
    </w:p>
    <w:p w14:paraId="32546E36" w14:textId="77777777" w:rsidR="00833C35" w:rsidRDefault="00833C35" w:rsidP="00833C35">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鑑定評估人員完成個案鑑定評估報告，並經本縣鑑定安置會議審查決議後，核發報告費，每案新臺幣(以下同)一千一百元。</w:t>
      </w:r>
    </w:p>
    <w:p w14:paraId="6C14CFED" w14:textId="77777777" w:rsidR="00833C35" w:rsidRDefault="00833C35" w:rsidP="00833C35">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跨校(園)的鑑定評估人員，核發跨校(園)鑑定評估費每案四百元。</w:t>
      </w:r>
    </w:p>
    <w:p w14:paraId="7579ADC8" w14:textId="77777777" w:rsidR="00833C35" w:rsidRDefault="00833C35" w:rsidP="00833C35">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鑑定評估人員採用魏氏智</w:t>
      </w:r>
      <w:r>
        <w:rPr>
          <w:rFonts w:ascii="標楷體" w:eastAsia="標楷體" w:hAnsi="標楷體" w:hint="eastAsia"/>
          <w:color w:val="000000" w:themeColor="text1"/>
          <w:sz w:val="28"/>
          <w:szCs w:val="28"/>
        </w:rPr>
        <w:t>力量表施測者，給予鑑定評估工具施測費每案</w:t>
      </w:r>
      <w:r w:rsidRPr="00E909F1">
        <w:rPr>
          <w:rFonts w:ascii="標楷體" w:eastAsia="標楷體" w:hAnsi="標楷體" w:hint="eastAsia"/>
          <w:color w:val="000000" w:themeColor="text1"/>
          <w:sz w:val="28"/>
          <w:szCs w:val="28"/>
        </w:rPr>
        <w:t>三百</w:t>
      </w:r>
      <w:r>
        <w:rPr>
          <w:rFonts w:ascii="標楷體" w:eastAsia="標楷體" w:hAnsi="標楷體" w:hint="eastAsia"/>
          <w:color w:val="000000" w:themeColor="text1"/>
          <w:sz w:val="28"/>
          <w:szCs w:val="28"/>
        </w:rPr>
        <w:t>元。支援施測魏氏智力量表之人員，給予鑑定評估工具施測費每案</w:t>
      </w:r>
      <w:r w:rsidRPr="00E909F1">
        <w:rPr>
          <w:rFonts w:ascii="標楷體" w:eastAsia="標楷體" w:hAnsi="標楷體" w:hint="eastAsia"/>
          <w:color w:val="000000" w:themeColor="text1"/>
          <w:sz w:val="28"/>
          <w:szCs w:val="28"/>
        </w:rPr>
        <w:t>三百元及交通費。</w:t>
      </w:r>
    </w:p>
    <w:p w14:paraId="580CC711" w14:textId="77777777" w:rsidR="00833C35" w:rsidRDefault="00833C35" w:rsidP="00833C35">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高階鑑定評估人員進行書審研判工作並經鑑輔會檢核後，核發研判工作費用，每案五十元</w:t>
      </w:r>
      <w:r w:rsidRPr="00371F99">
        <w:rPr>
          <w:rFonts w:ascii="標楷體" w:eastAsia="標楷體" w:hAnsi="標楷體" w:hint="eastAsia"/>
          <w:sz w:val="28"/>
          <w:szCs w:val="28"/>
        </w:rPr>
        <w:t>。</w:t>
      </w:r>
    </w:p>
    <w:p w14:paraId="7D3DC94A" w14:textId="77777777" w:rsidR="00833C35" w:rsidRDefault="00833C35" w:rsidP="00833C35">
      <w:pPr>
        <w:pStyle w:val="a9"/>
        <w:numPr>
          <w:ilvl w:val="1"/>
          <w:numId w:val="7"/>
        </w:numPr>
        <w:spacing w:line="0" w:lineRule="atLeast"/>
        <w:rPr>
          <w:rFonts w:ascii="標楷體" w:eastAsia="標楷體" w:hAnsi="標楷體"/>
          <w:sz w:val="28"/>
          <w:szCs w:val="28"/>
        </w:rPr>
      </w:pPr>
      <w:r>
        <w:rPr>
          <w:rFonts w:ascii="標楷體" w:eastAsia="標楷體" w:hAnsi="標楷體" w:hint="eastAsia"/>
          <w:sz w:val="28"/>
          <w:szCs w:val="28"/>
        </w:rPr>
        <w:t>交通費:得依屏東縣政府員工國內出差旅費支給要點規定。</w:t>
      </w:r>
    </w:p>
    <w:p w14:paraId="3FE34122" w14:textId="77777777" w:rsidR="00833C35" w:rsidRDefault="00833C35" w:rsidP="00833C35">
      <w:pPr>
        <w:pStyle w:val="a9"/>
        <w:numPr>
          <w:ilvl w:val="1"/>
          <w:numId w:val="7"/>
        </w:numPr>
        <w:spacing w:line="0" w:lineRule="atLeast"/>
        <w:rPr>
          <w:rFonts w:ascii="標楷體" w:eastAsia="標楷體" w:hAnsi="標楷體"/>
          <w:sz w:val="28"/>
          <w:szCs w:val="28"/>
        </w:rPr>
      </w:pPr>
      <w:r w:rsidRPr="00A51C98">
        <w:rPr>
          <w:rFonts w:ascii="標楷體" w:eastAsia="標楷體" w:hAnsi="標楷體" w:hint="eastAsia"/>
          <w:sz w:val="28"/>
          <w:szCs w:val="28"/>
        </w:rPr>
        <w:t>特教法</w:t>
      </w:r>
      <w:r w:rsidRPr="00A51C98">
        <w:rPr>
          <w:rFonts w:ascii="標楷體" w:eastAsia="標楷體" w:hAnsi="標楷體"/>
          <w:sz w:val="28"/>
          <w:szCs w:val="28"/>
        </w:rPr>
        <w:t>第五十一條第四項所定增置之編制內特殊教育教師</w:t>
      </w:r>
      <w:r>
        <w:rPr>
          <w:rFonts w:ascii="標楷體" w:eastAsia="標楷體" w:hAnsi="標楷體"/>
          <w:sz w:val="28"/>
          <w:szCs w:val="28"/>
        </w:rPr>
        <w:t>(專職鑑定評估人員)</w:t>
      </w:r>
      <w:r w:rsidRPr="00A51C98">
        <w:rPr>
          <w:rFonts w:ascii="標楷體" w:eastAsia="標楷體" w:hAnsi="標楷體"/>
          <w:sz w:val="28"/>
          <w:szCs w:val="28"/>
        </w:rPr>
        <w:t>辦理鑑定評估</w:t>
      </w:r>
      <w:r>
        <w:rPr>
          <w:rFonts w:ascii="標楷體" w:eastAsia="標楷體" w:hAnsi="標楷體" w:hint="eastAsia"/>
          <w:sz w:val="28"/>
          <w:szCs w:val="28"/>
        </w:rPr>
        <w:t>工作</w:t>
      </w:r>
      <w:r w:rsidRPr="00A51C98">
        <w:rPr>
          <w:rFonts w:ascii="標楷體" w:eastAsia="標楷體" w:hAnsi="標楷體" w:hint="eastAsia"/>
          <w:sz w:val="28"/>
          <w:szCs w:val="28"/>
        </w:rPr>
        <w:t>，給予鑑定</w:t>
      </w:r>
      <w:r>
        <w:rPr>
          <w:rFonts w:ascii="標楷體" w:eastAsia="標楷體" w:hAnsi="標楷體" w:hint="eastAsia"/>
          <w:sz w:val="28"/>
          <w:szCs w:val="28"/>
        </w:rPr>
        <w:t>評估工具</w:t>
      </w:r>
      <w:r w:rsidRPr="00A51C98">
        <w:rPr>
          <w:rFonts w:ascii="標楷體" w:eastAsia="標楷體" w:hAnsi="標楷體" w:hint="eastAsia"/>
          <w:sz w:val="28"/>
          <w:szCs w:val="28"/>
        </w:rPr>
        <w:t>施測費及交通費。</w:t>
      </w:r>
    </w:p>
    <w:p w14:paraId="1A3AD38B" w14:textId="0C469DBB" w:rsidR="00833C35" w:rsidRDefault="00833C35" w:rsidP="00833C35">
      <w:pPr>
        <w:pStyle w:val="a9"/>
        <w:numPr>
          <w:ilvl w:val="1"/>
          <w:numId w:val="7"/>
        </w:numPr>
        <w:spacing w:line="0" w:lineRule="atLeast"/>
        <w:rPr>
          <w:rFonts w:ascii="標楷體" w:eastAsia="標楷體" w:hAnsi="標楷體"/>
          <w:sz w:val="28"/>
          <w:szCs w:val="28"/>
        </w:rPr>
      </w:pPr>
      <w:r w:rsidRPr="00A51C98">
        <w:rPr>
          <w:rFonts w:ascii="標楷體" w:eastAsia="標楷體" w:hAnsi="標楷體" w:hint="eastAsia"/>
          <w:sz w:val="28"/>
          <w:szCs w:val="28"/>
        </w:rPr>
        <w:t>具鑑定評估人員資格之退休教師或教保員辦理鑑定評估工作，給予鑑</w:t>
      </w:r>
      <w:r w:rsidRPr="00A51C98">
        <w:rPr>
          <w:rFonts w:ascii="標楷體" w:eastAsia="標楷體" w:hAnsi="標楷體" w:hint="eastAsia"/>
          <w:sz w:val="28"/>
          <w:szCs w:val="28"/>
        </w:rPr>
        <w:lastRenderedPageBreak/>
        <w:t>定評估報告費、鑑定評估工具施測費及交通費。</w:t>
      </w:r>
    </w:p>
    <w:p w14:paraId="56A907E1" w14:textId="77777777" w:rsidR="006B73D5" w:rsidRPr="006B73D5" w:rsidRDefault="006B73D5" w:rsidP="006B73D5">
      <w:pPr>
        <w:spacing w:line="0" w:lineRule="atLeast"/>
        <w:rPr>
          <w:rFonts w:ascii="標楷體" w:eastAsia="標楷體" w:hAnsi="標楷體"/>
          <w:sz w:val="28"/>
          <w:szCs w:val="28"/>
        </w:rPr>
      </w:pPr>
    </w:p>
    <w:p w14:paraId="2C9D2A7D" w14:textId="48153C2A" w:rsidR="00CE314C" w:rsidRPr="009506AA" w:rsidRDefault="00CE314C" w:rsidP="006B73D5">
      <w:pPr>
        <w:pStyle w:val="a9"/>
        <w:numPr>
          <w:ilvl w:val="0"/>
          <w:numId w:val="7"/>
        </w:numPr>
        <w:spacing w:line="0" w:lineRule="atLeast"/>
        <w:rPr>
          <w:rFonts w:ascii="標楷體" w:eastAsia="標楷體" w:hAnsi="標楷體"/>
          <w:sz w:val="28"/>
          <w:szCs w:val="28"/>
        </w:rPr>
      </w:pPr>
      <w:r w:rsidRPr="009506AA">
        <w:rPr>
          <w:rFonts w:ascii="標楷體" w:eastAsia="標楷體" w:hAnsi="標楷體" w:hint="eastAsia"/>
          <w:sz w:val="28"/>
          <w:szCs w:val="28"/>
        </w:rPr>
        <w:t>鑑定評估</w:t>
      </w:r>
      <w:r w:rsidR="006B73D5" w:rsidRPr="009506AA">
        <w:rPr>
          <w:rFonts w:ascii="標楷體" w:eastAsia="標楷體" w:hAnsi="標楷體" w:hint="eastAsia"/>
          <w:sz w:val="28"/>
          <w:szCs w:val="28"/>
        </w:rPr>
        <w:t>人員之</w:t>
      </w:r>
      <w:r w:rsidRPr="009506AA">
        <w:rPr>
          <w:rFonts w:ascii="標楷體" w:eastAsia="標楷體" w:hAnsi="標楷體" w:hint="eastAsia"/>
          <w:sz w:val="28"/>
          <w:szCs w:val="28"/>
        </w:rPr>
        <w:t>獎</w:t>
      </w:r>
      <w:r w:rsidR="006B73D5" w:rsidRPr="009506AA">
        <w:rPr>
          <w:rFonts w:ascii="標楷體" w:eastAsia="標楷體" w:hAnsi="標楷體" w:hint="eastAsia"/>
          <w:sz w:val="28"/>
          <w:szCs w:val="28"/>
        </w:rPr>
        <w:t>懲</w:t>
      </w:r>
      <w:r w:rsidRPr="009506AA">
        <w:rPr>
          <w:rFonts w:ascii="標楷體" w:eastAsia="標楷體" w:hAnsi="標楷體" w:hint="eastAsia"/>
          <w:sz w:val="28"/>
          <w:szCs w:val="28"/>
        </w:rPr>
        <w:t>:</w:t>
      </w:r>
    </w:p>
    <w:p w14:paraId="6F1668D0" w14:textId="39C5CA21" w:rsidR="00CE314C" w:rsidRPr="009506AA" w:rsidRDefault="00664546" w:rsidP="00035709">
      <w:pPr>
        <w:pStyle w:val="a9"/>
        <w:numPr>
          <w:ilvl w:val="1"/>
          <w:numId w:val="7"/>
        </w:numPr>
        <w:spacing w:line="0" w:lineRule="atLeast"/>
        <w:rPr>
          <w:rFonts w:ascii="標楷體" w:eastAsia="標楷體" w:hAnsi="標楷體"/>
          <w:sz w:val="28"/>
          <w:szCs w:val="28"/>
        </w:rPr>
      </w:pPr>
      <w:r w:rsidRPr="009506AA">
        <w:rPr>
          <w:rFonts w:ascii="標楷體" w:eastAsia="標楷體" w:hAnsi="標楷體" w:hint="eastAsia"/>
          <w:sz w:val="28"/>
          <w:szCs w:val="28"/>
        </w:rPr>
        <w:t>鑑定評估人員協助本縣鑑定安置資料審查工作、鑑定安置會議相關工作，每學年累積兩日以上(含兩日)，給予嘉獎一次；累積四日以上(含四日)，給予嘉獎兩次。</w:t>
      </w:r>
    </w:p>
    <w:p w14:paraId="0BF1410F" w14:textId="4BDDA625" w:rsidR="00EE400A" w:rsidRPr="009506AA" w:rsidRDefault="00664546" w:rsidP="00035709">
      <w:pPr>
        <w:pStyle w:val="a9"/>
        <w:numPr>
          <w:ilvl w:val="1"/>
          <w:numId w:val="7"/>
        </w:numPr>
        <w:spacing w:line="0" w:lineRule="atLeast"/>
        <w:rPr>
          <w:rFonts w:ascii="標楷體" w:eastAsia="標楷體" w:hAnsi="標楷體"/>
          <w:sz w:val="28"/>
          <w:szCs w:val="28"/>
        </w:rPr>
      </w:pPr>
      <w:r w:rsidRPr="009506AA">
        <w:rPr>
          <w:rFonts w:ascii="標楷體" w:eastAsia="標楷體" w:hAnsi="標楷體" w:hint="eastAsia"/>
          <w:sz w:val="28"/>
          <w:szCs w:val="28"/>
        </w:rPr>
        <w:t>鑑定評估人員完成個案鑑定評估報告或協助本縣鑑定安置會議書面</w:t>
      </w:r>
      <w:r w:rsidR="00AE199E">
        <w:rPr>
          <w:rFonts w:ascii="標楷體" w:eastAsia="標楷體" w:hAnsi="標楷體" w:hint="eastAsia"/>
          <w:sz w:val="28"/>
          <w:szCs w:val="28"/>
        </w:rPr>
        <w:t>審查及</w:t>
      </w:r>
      <w:r w:rsidRPr="009506AA">
        <w:rPr>
          <w:rFonts w:ascii="標楷體" w:eastAsia="標楷體" w:hAnsi="標楷體" w:hint="eastAsia"/>
          <w:sz w:val="28"/>
          <w:szCs w:val="28"/>
        </w:rPr>
        <w:t>研判工作，依第九點之規定領取相關費用</w:t>
      </w:r>
      <w:bookmarkStart w:id="1" w:name="_Hlk199064958"/>
      <w:r w:rsidRPr="009506AA">
        <w:rPr>
          <w:rFonts w:ascii="標楷體" w:eastAsia="標楷體" w:hAnsi="標楷體" w:hint="eastAsia"/>
          <w:sz w:val="28"/>
          <w:szCs w:val="28"/>
        </w:rPr>
        <w:t>者，不再核予敘獎。</w:t>
      </w:r>
      <w:bookmarkEnd w:id="1"/>
    </w:p>
    <w:p w14:paraId="2881F333" w14:textId="26C6F586" w:rsidR="00FA0FAA" w:rsidRPr="009506AA" w:rsidRDefault="00664546" w:rsidP="00035709">
      <w:pPr>
        <w:pStyle w:val="a9"/>
        <w:numPr>
          <w:ilvl w:val="1"/>
          <w:numId w:val="7"/>
        </w:numPr>
        <w:spacing w:line="0" w:lineRule="atLeast"/>
        <w:rPr>
          <w:rFonts w:ascii="標楷體" w:eastAsia="標楷體" w:hAnsi="標楷體"/>
          <w:sz w:val="28"/>
          <w:szCs w:val="28"/>
        </w:rPr>
      </w:pPr>
      <w:r w:rsidRPr="009506AA">
        <w:rPr>
          <w:rFonts w:ascii="標楷體" w:eastAsia="標楷體" w:hAnsi="標楷體" w:hint="eastAsia"/>
          <w:sz w:val="28"/>
          <w:szCs w:val="28"/>
        </w:rPr>
        <w:t>鑑定評估人員於評估工具施測過程、施測結果或鑑定評估報告有重大疏失者，經</w:t>
      </w:r>
      <w:r w:rsidR="00424A1E" w:rsidRPr="009506AA">
        <w:rPr>
          <w:rFonts w:ascii="標楷體" w:eastAsia="標楷體" w:hAnsi="標楷體" w:hint="eastAsia"/>
          <w:sz w:val="28"/>
          <w:szCs w:val="28"/>
        </w:rPr>
        <w:t>本縣特殊教育學生</w:t>
      </w:r>
      <w:r w:rsidRPr="009506AA">
        <w:rPr>
          <w:rFonts w:ascii="標楷體" w:eastAsia="標楷體" w:hAnsi="標楷體" w:hint="eastAsia"/>
          <w:sz w:val="28"/>
          <w:szCs w:val="28"/>
        </w:rPr>
        <w:t>鑑定及就學輔導會審議，得撤銷其鑑定評估人員資格並要求重新調訓。</w:t>
      </w:r>
    </w:p>
    <w:p w14:paraId="06D9D4AE" w14:textId="77777777" w:rsidR="00CE314C" w:rsidRDefault="00CE314C" w:rsidP="00F936B7">
      <w:pPr>
        <w:pStyle w:val="a9"/>
        <w:spacing w:line="0" w:lineRule="atLeast"/>
        <w:ind w:left="425"/>
        <w:rPr>
          <w:rFonts w:ascii="標楷體" w:eastAsia="標楷體" w:hAnsi="標楷體"/>
          <w:sz w:val="28"/>
          <w:szCs w:val="28"/>
        </w:rPr>
      </w:pPr>
    </w:p>
    <w:p w14:paraId="00FA90E9" w14:textId="77777777" w:rsidR="00F936B7" w:rsidRDefault="00F936B7" w:rsidP="00F936B7">
      <w:pPr>
        <w:pStyle w:val="a9"/>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鑑定評估人員之義務:</w:t>
      </w:r>
    </w:p>
    <w:p w14:paraId="71169172" w14:textId="77777777" w:rsidR="00035709" w:rsidRDefault="00035709" w:rsidP="00035709">
      <w:pPr>
        <w:pStyle w:val="a9"/>
        <w:numPr>
          <w:ilvl w:val="1"/>
          <w:numId w:val="7"/>
        </w:numPr>
        <w:spacing w:line="0" w:lineRule="atLeast"/>
        <w:rPr>
          <w:rFonts w:ascii="標楷體" w:eastAsia="標楷體" w:hAnsi="標楷體"/>
          <w:sz w:val="28"/>
          <w:szCs w:val="28"/>
        </w:rPr>
      </w:pPr>
      <w:r w:rsidRPr="00F936B7">
        <w:rPr>
          <w:rFonts w:ascii="標楷體" w:eastAsia="標楷體" w:hAnsi="標楷體"/>
          <w:sz w:val="28"/>
          <w:szCs w:val="28"/>
        </w:rPr>
        <w:t>遵守鑑定評估人員及鑑定評估相關專業倫理。</w:t>
      </w:r>
    </w:p>
    <w:p w14:paraId="09D6BDC0" w14:textId="77777777" w:rsidR="00035709" w:rsidRDefault="00035709" w:rsidP="00035709">
      <w:pPr>
        <w:pStyle w:val="a9"/>
        <w:numPr>
          <w:ilvl w:val="1"/>
          <w:numId w:val="7"/>
        </w:numPr>
        <w:spacing w:line="0" w:lineRule="atLeast"/>
        <w:rPr>
          <w:rFonts w:ascii="標楷體" w:eastAsia="標楷體" w:hAnsi="標楷體"/>
          <w:sz w:val="28"/>
          <w:szCs w:val="28"/>
        </w:rPr>
      </w:pPr>
      <w:r w:rsidRPr="00F936B7">
        <w:rPr>
          <w:rFonts w:ascii="標楷體" w:eastAsia="標楷體" w:hAnsi="標楷體"/>
          <w:sz w:val="28"/>
          <w:szCs w:val="28"/>
        </w:rPr>
        <w:t>對測驗工具本身應妥善保管，不得有影印、拍照及其他洩漏內容之行為。</w:t>
      </w:r>
    </w:p>
    <w:p w14:paraId="0E3A21A1" w14:textId="77777777" w:rsidR="00035709" w:rsidRDefault="00035709" w:rsidP="00035709">
      <w:pPr>
        <w:pStyle w:val="a9"/>
        <w:numPr>
          <w:ilvl w:val="1"/>
          <w:numId w:val="7"/>
        </w:numPr>
        <w:spacing w:line="0" w:lineRule="atLeast"/>
        <w:rPr>
          <w:rFonts w:ascii="標楷體" w:eastAsia="標楷體" w:hAnsi="標楷體"/>
          <w:sz w:val="28"/>
          <w:szCs w:val="28"/>
        </w:rPr>
      </w:pPr>
      <w:r w:rsidRPr="00F936B7">
        <w:rPr>
          <w:rFonts w:ascii="標楷體" w:eastAsia="標楷體" w:hAnsi="標楷體"/>
          <w:sz w:val="28"/>
          <w:szCs w:val="28"/>
        </w:rPr>
        <w:t>對鑑定評估對象，應客觀、正確蒐集多方面資料互相佐證，避免進行不必要之評量。</w:t>
      </w:r>
    </w:p>
    <w:p w14:paraId="6728DDC6" w14:textId="77777777" w:rsidR="00035709" w:rsidRDefault="00035709" w:rsidP="00035709">
      <w:pPr>
        <w:pStyle w:val="a9"/>
        <w:numPr>
          <w:ilvl w:val="1"/>
          <w:numId w:val="7"/>
        </w:numPr>
        <w:spacing w:line="0" w:lineRule="atLeast"/>
        <w:rPr>
          <w:rFonts w:ascii="標楷體" w:eastAsia="標楷體" w:hAnsi="標楷體"/>
          <w:sz w:val="28"/>
          <w:szCs w:val="28"/>
        </w:rPr>
      </w:pPr>
      <w:r w:rsidRPr="00F936B7">
        <w:rPr>
          <w:rFonts w:ascii="標楷體" w:eastAsia="標楷體" w:hAnsi="標楷體"/>
          <w:sz w:val="28"/>
          <w:szCs w:val="28"/>
        </w:rPr>
        <w:t>對鑑定評估對象、其法定代理人或實際照顧者，應予以尊重，不因其種族、性別、語言、社會背景、身心障礙或其他身分地位之不同，而有所歧視。</w:t>
      </w:r>
    </w:p>
    <w:p w14:paraId="36AC00CF" w14:textId="77777777" w:rsidR="00035709" w:rsidRDefault="00035709" w:rsidP="00035709">
      <w:pPr>
        <w:pStyle w:val="a9"/>
        <w:numPr>
          <w:ilvl w:val="1"/>
          <w:numId w:val="7"/>
        </w:numPr>
        <w:spacing w:line="0" w:lineRule="atLeast"/>
        <w:rPr>
          <w:rFonts w:ascii="標楷體" w:eastAsia="標楷體" w:hAnsi="標楷體"/>
          <w:sz w:val="28"/>
          <w:szCs w:val="28"/>
        </w:rPr>
      </w:pPr>
      <w:r w:rsidRPr="00F936B7">
        <w:rPr>
          <w:rFonts w:ascii="標楷體" w:eastAsia="標楷體" w:hAnsi="標楷體"/>
          <w:sz w:val="28"/>
          <w:szCs w:val="28"/>
        </w:rPr>
        <w:t>鑑定評估報告及其相關資料，應予保密，不得無故洩漏。</w:t>
      </w:r>
    </w:p>
    <w:p w14:paraId="3F769201" w14:textId="629CDBE0" w:rsidR="00F936B7" w:rsidRPr="00035709" w:rsidRDefault="00035709" w:rsidP="00035709">
      <w:pPr>
        <w:pStyle w:val="a9"/>
        <w:numPr>
          <w:ilvl w:val="1"/>
          <w:numId w:val="7"/>
        </w:numPr>
        <w:spacing w:line="0" w:lineRule="atLeast"/>
        <w:rPr>
          <w:rFonts w:ascii="標楷體" w:eastAsia="標楷體" w:hAnsi="標楷體"/>
          <w:sz w:val="28"/>
          <w:szCs w:val="28"/>
        </w:rPr>
      </w:pPr>
      <w:r w:rsidRPr="00035709">
        <w:rPr>
          <w:rFonts w:ascii="標楷體" w:eastAsia="標楷體" w:hAnsi="標楷體" w:hint="eastAsia"/>
          <w:sz w:val="28"/>
          <w:szCs w:val="28"/>
        </w:rPr>
        <w:t>嚴重違反鑑定評估人員及鑑定評估相關倫理且有具體事實者，取消鑑定評估人員資格，並視情節議處及追訴應負之法律責任。</w:t>
      </w:r>
    </w:p>
    <w:p w14:paraId="748A2572" w14:textId="77777777" w:rsidR="00035709" w:rsidRPr="00664546" w:rsidRDefault="00035709" w:rsidP="00035709">
      <w:pPr>
        <w:spacing w:line="0" w:lineRule="atLeast"/>
        <w:rPr>
          <w:rFonts w:ascii="標楷體" w:eastAsia="標楷體" w:hAnsi="標楷體"/>
          <w:sz w:val="28"/>
          <w:szCs w:val="28"/>
        </w:rPr>
      </w:pPr>
    </w:p>
    <w:p w14:paraId="28463E69" w14:textId="29D4FBC4" w:rsidR="00833C35" w:rsidRDefault="00F936B7" w:rsidP="00035709">
      <w:pPr>
        <w:pStyle w:val="a9"/>
        <w:numPr>
          <w:ilvl w:val="0"/>
          <w:numId w:val="7"/>
        </w:numPr>
        <w:spacing w:line="0" w:lineRule="atLeast"/>
        <w:ind w:left="851" w:hanging="851"/>
        <w:rPr>
          <w:rFonts w:ascii="標楷體" w:eastAsia="標楷體" w:hAnsi="標楷體"/>
          <w:sz w:val="28"/>
          <w:szCs w:val="28"/>
        </w:rPr>
      </w:pPr>
      <w:r>
        <w:rPr>
          <w:rFonts w:ascii="標楷體" w:eastAsia="標楷體" w:hAnsi="標楷體" w:hint="eastAsia"/>
          <w:sz w:val="28"/>
          <w:szCs w:val="28"/>
        </w:rPr>
        <w:t>實施計畫執行時，所需各項經費由</w:t>
      </w:r>
      <w:r w:rsidRPr="00F936B7">
        <w:rPr>
          <w:rFonts w:ascii="標楷體" w:eastAsia="標楷體" w:hAnsi="標楷體"/>
          <w:sz w:val="28"/>
          <w:szCs w:val="28"/>
        </w:rPr>
        <w:t>教育部專款補助及本府相關經費預算項目支應。</w:t>
      </w:r>
    </w:p>
    <w:p w14:paraId="6ACB5BD4" w14:textId="77777777" w:rsidR="00833C35" w:rsidRDefault="00833C35" w:rsidP="00833C35">
      <w:pPr>
        <w:pStyle w:val="a9"/>
        <w:spacing w:line="0" w:lineRule="atLeast"/>
        <w:ind w:left="425"/>
        <w:rPr>
          <w:rFonts w:ascii="標楷體" w:eastAsia="標楷體" w:hAnsi="標楷體"/>
          <w:sz w:val="28"/>
          <w:szCs w:val="28"/>
        </w:rPr>
      </w:pPr>
    </w:p>
    <w:p w14:paraId="529FD5E1" w14:textId="567A2E12" w:rsidR="002F0312" w:rsidRPr="00833C35" w:rsidRDefault="00833C35" w:rsidP="00833C35">
      <w:pPr>
        <w:pStyle w:val="a9"/>
        <w:numPr>
          <w:ilvl w:val="0"/>
          <w:numId w:val="7"/>
        </w:numPr>
        <w:spacing w:line="0" w:lineRule="atLeast"/>
        <w:rPr>
          <w:rFonts w:ascii="標楷體" w:eastAsia="標楷體" w:hAnsi="標楷體"/>
          <w:sz w:val="28"/>
          <w:szCs w:val="28"/>
        </w:rPr>
      </w:pPr>
      <w:r w:rsidRPr="00833C35">
        <w:rPr>
          <w:rFonts w:ascii="標楷體" w:eastAsia="標楷體" w:hAnsi="標楷體" w:hint="eastAsia"/>
          <w:sz w:val="28"/>
          <w:szCs w:val="28"/>
        </w:rPr>
        <w:t>本計畫經</w:t>
      </w:r>
      <w:r w:rsidRPr="00833C35">
        <w:rPr>
          <w:rFonts w:ascii="標楷體" w:eastAsia="標楷體" w:hAnsi="標楷體" w:cs="標楷體"/>
          <w:sz w:val="28"/>
          <w:szCs w:val="28"/>
        </w:rPr>
        <w:t>核定後</w:t>
      </w:r>
      <w:r w:rsidRPr="00833C35">
        <w:rPr>
          <w:rFonts w:ascii="標楷體" w:eastAsia="標楷體" w:hAnsi="標楷體" w:cs="標楷體" w:hint="eastAsia"/>
          <w:sz w:val="28"/>
          <w:szCs w:val="28"/>
        </w:rPr>
        <w:t>，自114年8月1日起</w:t>
      </w:r>
      <w:r w:rsidRPr="00833C35">
        <w:rPr>
          <w:rFonts w:ascii="標楷體" w:eastAsia="標楷體" w:hAnsi="標楷體" w:cs="標楷體"/>
          <w:sz w:val="28"/>
          <w:szCs w:val="28"/>
        </w:rPr>
        <w:t>實施，修正時亦同</w:t>
      </w:r>
      <w:r w:rsidRPr="00833C35">
        <w:rPr>
          <w:rFonts w:ascii="標楷體" w:eastAsia="標楷體" w:hAnsi="標楷體" w:hint="eastAsia"/>
          <w:sz w:val="28"/>
          <w:szCs w:val="28"/>
        </w:rPr>
        <w:t>。</w:t>
      </w:r>
    </w:p>
    <w:p w14:paraId="58DCEC48" w14:textId="77777777" w:rsidR="002F0312" w:rsidRDefault="002F0312" w:rsidP="002F0312">
      <w:pPr>
        <w:pStyle w:val="a9"/>
        <w:spacing w:line="0" w:lineRule="atLeast"/>
        <w:rPr>
          <w:rFonts w:ascii="標楷體" w:eastAsia="標楷體" w:hAnsi="標楷體"/>
          <w:sz w:val="28"/>
          <w:szCs w:val="28"/>
        </w:rPr>
      </w:pPr>
    </w:p>
    <w:p w14:paraId="2E61744D" w14:textId="77777777" w:rsidR="002F0312" w:rsidRDefault="002F0312" w:rsidP="002F0312">
      <w:pPr>
        <w:pStyle w:val="a9"/>
        <w:spacing w:line="0" w:lineRule="atLeast"/>
        <w:rPr>
          <w:rFonts w:ascii="標楷體" w:eastAsia="標楷體" w:hAnsi="標楷體"/>
          <w:sz w:val="28"/>
          <w:szCs w:val="28"/>
        </w:rPr>
      </w:pPr>
    </w:p>
    <w:p w14:paraId="6BB78842" w14:textId="77777777" w:rsidR="002F0312" w:rsidRDefault="002F0312" w:rsidP="002F0312">
      <w:pPr>
        <w:pStyle w:val="a9"/>
        <w:spacing w:line="0" w:lineRule="atLeast"/>
        <w:rPr>
          <w:rFonts w:ascii="標楷體" w:eastAsia="標楷體" w:hAnsi="標楷體"/>
          <w:sz w:val="28"/>
          <w:szCs w:val="28"/>
        </w:rPr>
      </w:pPr>
    </w:p>
    <w:p w14:paraId="7AF34775" w14:textId="77777777" w:rsidR="002F0312" w:rsidRDefault="002F0312" w:rsidP="002F0312">
      <w:pPr>
        <w:pStyle w:val="a9"/>
        <w:spacing w:line="0" w:lineRule="atLeast"/>
        <w:rPr>
          <w:rFonts w:ascii="標楷體" w:eastAsia="標楷體" w:hAnsi="標楷體"/>
          <w:sz w:val="28"/>
          <w:szCs w:val="28"/>
        </w:rPr>
      </w:pPr>
    </w:p>
    <w:p w14:paraId="62093A87" w14:textId="77777777" w:rsidR="002F0312" w:rsidRDefault="002F0312" w:rsidP="002F0312">
      <w:pPr>
        <w:pStyle w:val="a9"/>
        <w:spacing w:line="0" w:lineRule="atLeast"/>
        <w:rPr>
          <w:rFonts w:ascii="標楷體" w:eastAsia="標楷體" w:hAnsi="標楷體"/>
          <w:sz w:val="28"/>
          <w:szCs w:val="28"/>
        </w:rPr>
      </w:pPr>
    </w:p>
    <w:p w14:paraId="171743F5" w14:textId="77777777" w:rsidR="002F0312" w:rsidRDefault="002F0312" w:rsidP="002F0312">
      <w:pPr>
        <w:pStyle w:val="a9"/>
        <w:spacing w:line="0" w:lineRule="atLeast"/>
        <w:rPr>
          <w:rFonts w:ascii="標楷體" w:eastAsia="標楷體" w:hAnsi="標楷體"/>
          <w:sz w:val="28"/>
          <w:szCs w:val="28"/>
        </w:rPr>
      </w:pPr>
    </w:p>
    <w:p w14:paraId="7296CB98" w14:textId="77777777" w:rsidR="002F0312" w:rsidRDefault="002F0312" w:rsidP="002F0312">
      <w:pPr>
        <w:pStyle w:val="a9"/>
        <w:spacing w:line="0" w:lineRule="atLeast"/>
        <w:rPr>
          <w:rFonts w:ascii="標楷體" w:eastAsia="標楷體" w:hAnsi="標楷體"/>
          <w:sz w:val="28"/>
          <w:szCs w:val="28"/>
        </w:rPr>
      </w:pPr>
    </w:p>
    <w:p w14:paraId="1E0D6BE6" w14:textId="77777777" w:rsidR="002F0312" w:rsidRDefault="002F0312" w:rsidP="002F0312">
      <w:pPr>
        <w:pStyle w:val="a9"/>
        <w:spacing w:line="0" w:lineRule="atLeast"/>
        <w:rPr>
          <w:rFonts w:ascii="標楷體" w:eastAsia="標楷體" w:hAnsi="標楷體"/>
          <w:sz w:val="28"/>
          <w:szCs w:val="28"/>
        </w:rPr>
      </w:pPr>
    </w:p>
    <w:p w14:paraId="03F11CC4" w14:textId="77777777" w:rsidR="002F0312" w:rsidRDefault="002F0312" w:rsidP="002F0312">
      <w:pPr>
        <w:pStyle w:val="a9"/>
        <w:spacing w:line="0" w:lineRule="atLeast"/>
        <w:rPr>
          <w:rFonts w:ascii="標楷體" w:eastAsia="標楷體" w:hAnsi="標楷體"/>
          <w:sz w:val="28"/>
          <w:szCs w:val="28"/>
        </w:rPr>
      </w:pPr>
    </w:p>
    <w:p w14:paraId="53E9463F" w14:textId="77777777" w:rsidR="002F0312" w:rsidRDefault="002F0312" w:rsidP="002F0312">
      <w:pPr>
        <w:pStyle w:val="a9"/>
        <w:spacing w:line="0" w:lineRule="atLeast"/>
        <w:rPr>
          <w:rFonts w:ascii="標楷體" w:eastAsia="標楷體" w:hAnsi="標楷體"/>
          <w:sz w:val="28"/>
          <w:szCs w:val="28"/>
        </w:rPr>
      </w:pPr>
    </w:p>
    <w:p w14:paraId="6BFDF592" w14:textId="35E70A6B" w:rsidR="00833C35" w:rsidRPr="00833C35" w:rsidRDefault="00833C35" w:rsidP="00C03728">
      <w:pPr>
        <w:pStyle w:val="a9"/>
        <w:spacing w:line="0" w:lineRule="atLeast"/>
        <w:ind w:left="0"/>
        <w:rPr>
          <w:rFonts w:ascii="標楷體" w:eastAsia="標楷體" w:hAnsi="標楷體"/>
          <w:sz w:val="28"/>
          <w:szCs w:val="28"/>
        </w:rPr>
      </w:pPr>
    </w:p>
    <w:p w14:paraId="36512910" w14:textId="77777777" w:rsidR="002F0312" w:rsidRPr="002C7A84" w:rsidRDefault="002F0312" w:rsidP="002F0312">
      <w:pPr>
        <w:spacing w:line="0" w:lineRule="atLeast"/>
        <w:rPr>
          <w:rFonts w:ascii="標楷體" w:eastAsia="標楷體" w:hAnsi="標楷體"/>
          <w:sz w:val="28"/>
          <w:szCs w:val="28"/>
        </w:rPr>
      </w:pPr>
      <w:r w:rsidRPr="002C7A84">
        <w:rPr>
          <w:rFonts w:ascii="標楷體" w:eastAsia="標楷體" w:hAnsi="標楷體" w:hint="eastAsia"/>
          <w:sz w:val="28"/>
          <w:szCs w:val="28"/>
        </w:rPr>
        <w:lastRenderedPageBreak/>
        <w:t>附</w:t>
      </w:r>
      <w:r>
        <w:rPr>
          <w:rFonts w:ascii="標楷體" w:eastAsia="標楷體" w:hAnsi="標楷體" w:hint="eastAsia"/>
          <w:sz w:val="28"/>
          <w:szCs w:val="28"/>
        </w:rPr>
        <w:t>表</w:t>
      </w:r>
      <w:r w:rsidRPr="002C7A84">
        <w:rPr>
          <w:rFonts w:ascii="標楷體" w:eastAsia="標楷體" w:hAnsi="標楷體" w:hint="eastAsia"/>
          <w:sz w:val="28"/>
          <w:szCs w:val="28"/>
        </w:rPr>
        <w:t>一</w:t>
      </w:r>
    </w:p>
    <w:p w14:paraId="62A10C5F" w14:textId="77777777" w:rsidR="002F0312" w:rsidRPr="002C7A84" w:rsidRDefault="002F0312" w:rsidP="002F0312">
      <w:pPr>
        <w:spacing w:line="0" w:lineRule="atLeast"/>
        <w:rPr>
          <w:rFonts w:ascii="標楷體" w:eastAsia="標楷體" w:hAnsi="標楷體"/>
          <w:b/>
          <w:bCs/>
          <w:sz w:val="28"/>
          <w:szCs w:val="28"/>
        </w:rPr>
      </w:pPr>
      <w:r>
        <w:rPr>
          <w:rFonts w:ascii="標楷體" w:eastAsia="標楷體" w:hAnsi="標楷體" w:hint="eastAsia"/>
          <w:b/>
          <w:bCs/>
          <w:sz w:val="28"/>
          <w:szCs w:val="28"/>
        </w:rPr>
        <w:t>屏東縣高級中等以下學校身心障礙</w:t>
      </w:r>
      <w:r w:rsidRPr="00AC70FE">
        <w:rPr>
          <w:rFonts w:ascii="標楷體" w:eastAsia="標楷體" w:hAnsi="標楷體" w:hint="eastAsia"/>
          <w:b/>
          <w:bCs/>
          <w:sz w:val="28"/>
          <w:szCs w:val="28"/>
        </w:rPr>
        <w:t>學生初階鑑定評估人員</w:t>
      </w:r>
      <w:r w:rsidRPr="002C7A84">
        <w:rPr>
          <w:rFonts w:ascii="標楷體" w:eastAsia="標楷體" w:hAnsi="標楷體" w:hint="eastAsia"/>
          <w:b/>
          <w:bCs/>
          <w:sz w:val="28"/>
          <w:szCs w:val="28"/>
        </w:rPr>
        <w:t>培訓課程及時數表</w:t>
      </w:r>
    </w:p>
    <w:tbl>
      <w:tblPr>
        <w:tblW w:w="9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413"/>
        <w:gridCol w:w="4386"/>
        <w:gridCol w:w="1001"/>
        <w:gridCol w:w="1133"/>
      </w:tblGrid>
      <w:tr w:rsidR="002F0312" w:rsidRPr="00626BC4" w14:paraId="13D71A83" w14:textId="77777777" w:rsidTr="00477561">
        <w:trPr>
          <w:trHeight w:val="359"/>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5764963E"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序號</w:t>
            </w:r>
          </w:p>
        </w:tc>
        <w:tc>
          <w:tcPr>
            <w:tcW w:w="2413" w:type="dxa"/>
            <w:tcBorders>
              <w:top w:val="single" w:sz="4" w:space="0" w:color="000000"/>
              <w:left w:val="single" w:sz="4" w:space="0" w:color="000000"/>
              <w:bottom w:val="single" w:sz="4" w:space="0" w:color="000000"/>
              <w:right w:val="single" w:sz="4" w:space="0" w:color="000000"/>
            </w:tcBorders>
            <w:shd w:val="clear" w:color="auto" w:fill="FFFFFF"/>
            <w:hideMark/>
          </w:tcPr>
          <w:p w14:paraId="48E49A6B"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課程名稱</w:t>
            </w:r>
          </w:p>
        </w:tc>
        <w:tc>
          <w:tcPr>
            <w:tcW w:w="4386" w:type="dxa"/>
            <w:tcBorders>
              <w:top w:val="single" w:sz="4" w:space="0" w:color="000000"/>
              <w:left w:val="single" w:sz="4" w:space="0" w:color="000000"/>
              <w:bottom w:val="single" w:sz="4" w:space="0" w:color="000000"/>
              <w:right w:val="single" w:sz="4" w:space="0" w:color="000000"/>
            </w:tcBorders>
            <w:shd w:val="clear" w:color="auto" w:fill="FFFFFF"/>
            <w:hideMark/>
          </w:tcPr>
          <w:p w14:paraId="0504E92B"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課程內容</w:t>
            </w:r>
          </w:p>
        </w:tc>
        <w:tc>
          <w:tcPr>
            <w:tcW w:w="1001" w:type="dxa"/>
            <w:tcBorders>
              <w:top w:val="single" w:sz="4" w:space="0" w:color="000000"/>
              <w:left w:val="single" w:sz="4" w:space="0" w:color="000000"/>
              <w:bottom w:val="single" w:sz="4" w:space="0" w:color="000000"/>
              <w:right w:val="single" w:sz="4" w:space="0" w:color="000000"/>
            </w:tcBorders>
            <w:shd w:val="clear" w:color="auto" w:fill="FFFFFF"/>
            <w:hideMark/>
          </w:tcPr>
          <w:p w14:paraId="2871D87C"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時數</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14:paraId="328AD9ED"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備註</w:t>
            </w:r>
          </w:p>
        </w:tc>
      </w:tr>
      <w:tr w:rsidR="002F0312" w:rsidRPr="00626BC4" w14:paraId="6F7D4F54" w14:textId="77777777" w:rsidTr="00477561">
        <w:trPr>
          <w:trHeight w:val="736"/>
          <w:jc w:val="center"/>
        </w:trPr>
        <w:tc>
          <w:tcPr>
            <w:tcW w:w="851" w:type="dxa"/>
            <w:tcBorders>
              <w:top w:val="single" w:sz="4" w:space="0" w:color="000000"/>
              <w:left w:val="single" w:sz="4" w:space="0" w:color="000000"/>
              <w:bottom w:val="single" w:sz="4" w:space="0" w:color="000000"/>
              <w:right w:val="single" w:sz="4" w:space="0" w:color="000000"/>
            </w:tcBorders>
            <w:hideMark/>
          </w:tcPr>
          <w:p w14:paraId="3E20DD05"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1</w:t>
            </w:r>
          </w:p>
        </w:tc>
        <w:tc>
          <w:tcPr>
            <w:tcW w:w="2413" w:type="dxa"/>
            <w:tcBorders>
              <w:top w:val="single" w:sz="4" w:space="0" w:color="000000"/>
              <w:left w:val="single" w:sz="4" w:space="0" w:color="000000"/>
              <w:bottom w:val="single" w:sz="4" w:space="0" w:color="000000"/>
              <w:right w:val="single" w:sz="4" w:space="0" w:color="000000"/>
            </w:tcBorders>
            <w:hideMark/>
          </w:tcPr>
          <w:p w14:paraId="0DCBE2F5"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心理評量及測驗基本概論</w:t>
            </w:r>
          </w:p>
        </w:tc>
        <w:tc>
          <w:tcPr>
            <w:tcW w:w="4386" w:type="dxa"/>
            <w:tcBorders>
              <w:top w:val="single" w:sz="4" w:space="0" w:color="000000"/>
              <w:left w:val="single" w:sz="4" w:space="0" w:color="000000"/>
              <w:bottom w:val="single" w:sz="4" w:space="0" w:color="000000"/>
              <w:right w:val="single" w:sz="4" w:space="0" w:color="000000"/>
            </w:tcBorders>
            <w:hideMark/>
          </w:tcPr>
          <w:p w14:paraId="61CE982F"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評量目的及方法、心理測驗基本概念、鑑定倫理</w:t>
            </w:r>
          </w:p>
        </w:tc>
        <w:tc>
          <w:tcPr>
            <w:tcW w:w="1001" w:type="dxa"/>
            <w:tcBorders>
              <w:top w:val="single" w:sz="4" w:space="0" w:color="000000"/>
              <w:left w:val="single" w:sz="4" w:space="0" w:color="000000"/>
              <w:bottom w:val="single" w:sz="4" w:space="0" w:color="000000"/>
              <w:right w:val="single" w:sz="4" w:space="0" w:color="000000"/>
            </w:tcBorders>
            <w:hideMark/>
          </w:tcPr>
          <w:p w14:paraId="4DB13258"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3</w:t>
            </w:r>
          </w:p>
        </w:tc>
        <w:tc>
          <w:tcPr>
            <w:tcW w:w="1133" w:type="dxa"/>
            <w:tcBorders>
              <w:top w:val="single" w:sz="4" w:space="0" w:color="000000"/>
              <w:left w:val="single" w:sz="4" w:space="0" w:color="000000"/>
              <w:bottom w:val="single" w:sz="4" w:space="0" w:color="000000"/>
              <w:right w:val="single" w:sz="4" w:space="0" w:color="000000"/>
            </w:tcBorders>
          </w:tcPr>
          <w:p w14:paraId="21E529B2" w14:textId="77777777" w:rsidR="002F0312" w:rsidRPr="00626BC4" w:rsidRDefault="002F0312" w:rsidP="00477561">
            <w:pPr>
              <w:spacing w:line="0" w:lineRule="atLeast"/>
              <w:rPr>
                <w:rFonts w:ascii="標楷體" w:eastAsia="標楷體" w:hAnsi="標楷體"/>
                <w:sz w:val="28"/>
                <w:szCs w:val="28"/>
              </w:rPr>
            </w:pPr>
          </w:p>
        </w:tc>
      </w:tr>
      <w:tr w:rsidR="002F0312" w:rsidRPr="00626BC4" w14:paraId="6337CC81" w14:textId="77777777" w:rsidTr="00477561">
        <w:trPr>
          <w:trHeight w:val="738"/>
          <w:jc w:val="center"/>
        </w:trPr>
        <w:tc>
          <w:tcPr>
            <w:tcW w:w="851" w:type="dxa"/>
            <w:tcBorders>
              <w:top w:val="single" w:sz="4" w:space="0" w:color="000000"/>
              <w:left w:val="single" w:sz="4" w:space="0" w:color="000000"/>
              <w:bottom w:val="single" w:sz="4" w:space="0" w:color="000000"/>
              <w:right w:val="single" w:sz="4" w:space="0" w:color="000000"/>
            </w:tcBorders>
            <w:hideMark/>
          </w:tcPr>
          <w:p w14:paraId="3559362A"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2</w:t>
            </w:r>
          </w:p>
        </w:tc>
        <w:tc>
          <w:tcPr>
            <w:tcW w:w="2413" w:type="dxa"/>
            <w:tcBorders>
              <w:top w:val="single" w:sz="4" w:space="0" w:color="000000"/>
              <w:left w:val="single" w:sz="4" w:space="0" w:color="000000"/>
              <w:bottom w:val="single" w:sz="4" w:space="0" w:color="000000"/>
              <w:right w:val="single" w:sz="4" w:space="0" w:color="000000"/>
            </w:tcBorders>
            <w:hideMark/>
          </w:tcPr>
          <w:p w14:paraId="3A7FAB6C"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身心障礙鑑定辦法與流程</w:t>
            </w:r>
          </w:p>
        </w:tc>
        <w:tc>
          <w:tcPr>
            <w:tcW w:w="4386" w:type="dxa"/>
            <w:tcBorders>
              <w:top w:val="single" w:sz="4" w:space="0" w:color="000000"/>
              <w:left w:val="single" w:sz="4" w:space="0" w:color="000000"/>
              <w:bottom w:val="single" w:sz="4" w:space="0" w:color="000000"/>
              <w:right w:val="single" w:sz="4" w:space="0" w:color="000000"/>
            </w:tcBorders>
            <w:hideMark/>
          </w:tcPr>
          <w:p w14:paraId="4EE0109F"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鑑定基準與原則、ICF 診斷在特教之應用、鑑定作業流程</w:t>
            </w:r>
          </w:p>
        </w:tc>
        <w:tc>
          <w:tcPr>
            <w:tcW w:w="1001" w:type="dxa"/>
            <w:tcBorders>
              <w:top w:val="single" w:sz="4" w:space="0" w:color="000000"/>
              <w:left w:val="single" w:sz="4" w:space="0" w:color="000000"/>
              <w:bottom w:val="single" w:sz="4" w:space="0" w:color="000000"/>
              <w:right w:val="single" w:sz="4" w:space="0" w:color="000000"/>
            </w:tcBorders>
            <w:hideMark/>
          </w:tcPr>
          <w:p w14:paraId="04EA7B0F"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3</w:t>
            </w:r>
          </w:p>
        </w:tc>
        <w:tc>
          <w:tcPr>
            <w:tcW w:w="1133" w:type="dxa"/>
            <w:tcBorders>
              <w:top w:val="single" w:sz="4" w:space="0" w:color="000000"/>
              <w:left w:val="single" w:sz="4" w:space="0" w:color="000000"/>
              <w:bottom w:val="single" w:sz="4" w:space="0" w:color="000000"/>
              <w:right w:val="single" w:sz="4" w:space="0" w:color="000000"/>
            </w:tcBorders>
          </w:tcPr>
          <w:p w14:paraId="327F9304" w14:textId="77777777" w:rsidR="002F0312" w:rsidRPr="00626BC4" w:rsidRDefault="002F0312" w:rsidP="00477561">
            <w:pPr>
              <w:spacing w:line="0" w:lineRule="atLeast"/>
              <w:rPr>
                <w:rFonts w:ascii="標楷體" w:eastAsia="標楷體" w:hAnsi="標楷體"/>
                <w:sz w:val="28"/>
                <w:szCs w:val="28"/>
              </w:rPr>
            </w:pPr>
          </w:p>
        </w:tc>
      </w:tr>
      <w:tr w:rsidR="002F0312" w:rsidRPr="00626BC4" w14:paraId="75BEC813" w14:textId="77777777" w:rsidTr="00477561">
        <w:trPr>
          <w:trHeight w:val="736"/>
          <w:jc w:val="center"/>
        </w:trPr>
        <w:tc>
          <w:tcPr>
            <w:tcW w:w="851" w:type="dxa"/>
            <w:tcBorders>
              <w:top w:val="single" w:sz="4" w:space="0" w:color="000000"/>
              <w:left w:val="single" w:sz="4" w:space="0" w:color="000000"/>
              <w:bottom w:val="single" w:sz="4" w:space="0" w:color="000000"/>
              <w:right w:val="single" w:sz="4" w:space="0" w:color="000000"/>
            </w:tcBorders>
            <w:hideMark/>
          </w:tcPr>
          <w:p w14:paraId="6EAD58B6"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3</w:t>
            </w:r>
          </w:p>
        </w:tc>
        <w:tc>
          <w:tcPr>
            <w:tcW w:w="2413" w:type="dxa"/>
            <w:tcBorders>
              <w:top w:val="single" w:sz="4" w:space="0" w:color="000000"/>
              <w:left w:val="single" w:sz="4" w:space="0" w:color="000000"/>
              <w:bottom w:val="single" w:sz="4" w:space="0" w:color="000000"/>
              <w:right w:val="single" w:sz="4" w:space="0" w:color="000000"/>
            </w:tcBorders>
            <w:hideMark/>
          </w:tcPr>
          <w:p w14:paraId="0B3134E2"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適應行為評量實務</w:t>
            </w:r>
          </w:p>
        </w:tc>
        <w:tc>
          <w:tcPr>
            <w:tcW w:w="4386" w:type="dxa"/>
            <w:tcBorders>
              <w:top w:val="single" w:sz="4" w:space="0" w:color="000000"/>
              <w:left w:val="single" w:sz="4" w:space="0" w:color="000000"/>
              <w:bottom w:val="single" w:sz="4" w:space="0" w:color="000000"/>
              <w:right w:val="single" w:sz="4" w:space="0" w:color="000000"/>
            </w:tcBorders>
            <w:hideMark/>
          </w:tcPr>
          <w:p w14:paraId="79C671D4"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適應行為定義、常用適應行為評量工具介紹</w:t>
            </w:r>
          </w:p>
          <w:p w14:paraId="4D09C6E7"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(ABAS、文蘭…)</w:t>
            </w:r>
          </w:p>
        </w:tc>
        <w:tc>
          <w:tcPr>
            <w:tcW w:w="1001" w:type="dxa"/>
            <w:tcBorders>
              <w:top w:val="single" w:sz="4" w:space="0" w:color="000000"/>
              <w:left w:val="single" w:sz="4" w:space="0" w:color="000000"/>
              <w:bottom w:val="single" w:sz="4" w:space="0" w:color="000000"/>
              <w:right w:val="single" w:sz="4" w:space="0" w:color="000000"/>
            </w:tcBorders>
            <w:hideMark/>
          </w:tcPr>
          <w:p w14:paraId="0B20738C"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3</w:t>
            </w:r>
          </w:p>
        </w:tc>
        <w:tc>
          <w:tcPr>
            <w:tcW w:w="1133" w:type="dxa"/>
            <w:tcBorders>
              <w:top w:val="single" w:sz="4" w:space="0" w:color="000000"/>
              <w:left w:val="single" w:sz="4" w:space="0" w:color="000000"/>
              <w:bottom w:val="single" w:sz="4" w:space="0" w:color="000000"/>
              <w:right w:val="single" w:sz="4" w:space="0" w:color="000000"/>
            </w:tcBorders>
          </w:tcPr>
          <w:p w14:paraId="76FD7D59" w14:textId="77777777" w:rsidR="002F0312" w:rsidRPr="00626BC4" w:rsidRDefault="002F0312" w:rsidP="00477561">
            <w:pPr>
              <w:spacing w:line="0" w:lineRule="atLeast"/>
              <w:rPr>
                <w:rFonts w:ascii="標楷體" w:eastAsia="標楷體" w:hAnsi="標楷體"/>
                <w:sz w:val="28"/>
                <w:szCs w:val="28"/>
              </w:rPr>
            </w:pPr>
          </w:p>
        </w:tc>
      </w:tr>
      <w:tr w:rsidR="002F0312" w:rsidRPr="00626BC4" w14:paraId="7384B8A8" w14:textId="77777777" w:rsidTr="00477561">
        <w:trPr>
          <w:trHeight w:val="1080"/>
          <w:jc w:val="center"/>
        </w:trPr>
        <w:tc>
          <w:tcPr>
            <w:tcW w:w="851" w:type="dxa"/>
            <w:tcBorders>
              <w:top w:val="single" w:sz="4" w:space="0" w:color="000000"/>
              <w:left w:val="single" w:sz="4" w:space="0" w:color="000000"/>
              <w:bottom w:val="single" w:sz="4" w:space="0" w:color="000000"/>
              <w:right w:val="single" w:sz="4" w:space="0" w:color="000000"/>
            </w:tcBorders>
          </w:tcPr>
          <w:p w14:paraId="330E6DC6"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4</w:t>
            </w:r>
          </w:p>
        </w:tc>
        <w:tc>
          <w:tcPr>
            <w:tcW w:w="2413" w:type="dxa"/>
            <w:tcBorders>
              <w:top w:val="single" w:sz="4" w:space="0" w:color="000000"/>
              <w:left w:val="single" w:sz="4" w:space="0" w:color="000000"/>
              <w:bottom w:val="single" w:sz="4" w:space="0" w:color="000000"/>
              <w:right w:val="single" w:sz="4" w:space="0" w:color="000000"/>
            </w:tcBorders>
          </w:tcPr>
          <w:p w14:paraId="4B961BEC"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學科能力評量實務</w:t>
            </w:r>
          </w:p>
        </w:tc>
        <w:tc>
          <w:tcPr>
            <w:tcW w:w="4386" w:type="dxa"/>
            <w:tcBorders>
              <w:top w:val="single" w:sz="4" w:space="0" w:color="000000"/>
              <w:left w:val="single" w:sz="4" w:space="0" w:color="000000"/>
              <w:bottom w:val="single" w:sz="4" w:space="0" w:color="000000"/>
              <w:right w:val="single" w:sz="4" w:space="0" w:color="000000"/>
            </w:tcBorders>
            <w:hideMark/>
          </w:tcPr>
          <w:p w14:paraId="58BA0227"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學業能力評量目的、常用能力評量工具介紹(閱讀理解測驗、數學診斷測驗、書寫測驗、識字測驗…)</w:t>
            </w:r>
          </w:p>
        </w:tc>
        <w:tc>
          <w:tcPr>
            <w:tcW w:w="1001" w:type="dxa"/>
            <w:tcBorders>
              <w:top w:val="single" w:sz="4" w:space="0" w:color="000000"/>
              <w:left w:val="single" w:sz="4" w:space="0" w:color="000000"/>
              <w:bottom w:val="single" w:sz="4" w:space="0" w:color="000000"/>
              <w:right w:val="single" w:sz="4" w:space="0" w:color="000000"/>
            </w:tcBorders>
          </w:tcPr>
          <w:p w14:paraId="72F16EB4"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3</w:t>
            </w:r>
          </w:p>
        </w:tc>
        <w:tc>
          <w:tcPr>
            <w:tcW w:w="1133" w:type="dxa"/>
            <w:tcBorders>
              <w:top w:val="single" w:sz="4" w:space="0" w:color="000000"/>
              <w:left w:val="single" w:sz="4" w:space="0" w:color="000000"/>
              <w:bottom w:val="single" w:sz="4" w:space="0" w:color="000000"/>
              <w:right w:val="single" w:sz="4" w:space="0" w:color="000000"/>
            </w:tcBorders>
          </w:tcPr>
          <w:p w14:paraId="3330D5BE" w14:textId="77777777" w:rsidR="002F0312" w:rsidRPr="00626BC4" w:rsidRDefault="002F0312" w:rsidP="00477561">
            <w:pPr>
              <w:spacing w:line="0" w:lineRule="atLeast"/>
              <w:rPr>
                <w:rFonts w:ascii="標楷體" w:eastAsia="標楷體" w:hAnsi="標楷體"/>
                <w:sz w:val="28"/>
                <w:szCs w:val="28"/>
              </w:rPr>
            </w:pPr>
          </w:p>
        </w:tc>
      </w:tr>
      <w:tr w:rsidR="002F0312" w:rsidRPr="00626BC4" w14:paraId="262EE174" w14:textId="77777777" w:rsidTr="00477561">
        <w:trPr>
          <w:trHeight w:val="736"/>
          <w:jc w:val="center"/>
        </w:trPr>
        <w:tc>
          <w:tcPr>
            <w:tcW w:w="851" w:type="dxa"/>
            <w:tcBorders>
              <w:top w:val="single" w:sz="4" w:space="0" w:color="000000"/>
              <w:left w:val="single" w:sz="4" w:space="0" w:color="000000"/>
              <w:bottom w:val="single" w:sz="4" w:space="0" w:color="000000"/>
              <w:right w:val="single" w:sz="4" w:space="0" w:color="000000"/>
            </w:tcBorders>
            <w:hideMark/>
          </w:tcPr>
          <w:p w14:paraId="45ACEEAE"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5</w:t>
            </w:r>
          </w:p>
        </w:tc>
        <w:tc>
          <w:tcPr>
            <w:tcW w:w="2413" w:type="dxa"/>
            <w:tcBorders>
              <w:top w:val="single" w:sz="4" w:space="0" w:color="000000"/>
              <w:left w:val="single" w:sz="4" w:space="0" w:color="000000"/>
              <w:bottom w:val="single" w:sz="4" w:space="0" w:color="000000"/>
              <w:right w:val="single" w:sz="4" w:space="0" w:color="000000"/>
            </w:tcBorders>
            <w:hideMark/>
          </w:tcPr>
          <w:p w14:paraId="164D678C"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智力評量實務</w:t>
            </w:r>
          </w:p>
        </w:tc>
        <w:tc>
          <w:tcPr>
            <w:tcW w:w="4386" w:type="dxa"/>
            <w:tcBorders>
              <w:top w:val="single" w:sz="4" w:space="0" w:color="000000"/>
              <w:left w:val="single" w:sz="4" w:space="0" w:color="000000"/>
              <w:bottom w:val="single" w:sz="4" w:space="0" w:color="000000"/>
              <w:right w:val="single" w:sz="4" w:space="0" w:color="000000"/>
            </w:tcBorders>
            <w:hideMark/>
          </w:tcPr>
          <w:p w14:paraId="328A33A3"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智力評量類型、常用智力測驗介紹(個別智力測驗、團體智力測驗、非語文智力測驗…)</w:t>
            </w:r>
          </w:p>
        </w:tc>
        <w:tc>
          <w:tcPr>
            <w:tcW w:w="1001" w:type="dxa"/>
            <w:tcBorders>
              <w:top w:val="single" w:sz="4" w:space="0" w:color="000000"/>
              <w:left w:val="single" w:sz="4" w:space="0" w:color="000000"/>
              <w:bottom w:val="single" w:sz="4" w:space="0" w:color="000000"/>
              <w:right w:val="single" w:sz="4" w:space="0" w:color="000000"/>
            </w:tcBorders>
            <w:hideMark/>
          </w:tcPr>
          <w:p w14:paraId="7AEBBC84"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3</w:t>
            </w:r>
          </w:p>
        </w:tc>
        <w:tc>
          <w:tcPr>
            <w:tcW w:w="1133" w:type="dxa"/>
            <w:tcBorders>
              <w:top w:val="single" w:sz="4" w:space="0" w:color="000000"/>
              <w:left w:val="single" w:sz="4" w:space="0" w:color="000000"/>
              <w:bottom w:val="single" w:sz="4" w:space="0" w:color="000000"/>
              <w:right w:val="single" w:sz="4" w:space="0" w:color="000000"/>
            </w:tcBorders>
          </w:tcPr>
          <w:p w14:paraId="40AC1F05" w14:textId="77777777" w:rsidR="002F0312" w:rsidRPr="00626BC4" w:rsidRDefault="002F0312" w:rsidP="00477561">
            <w:pPr>
              <w:spacing w:line="0" w:lineRule="atLeast"/>
              <w:rPr>
                <w:rFonts w:ascii="標楷體" w:eastAsia="標楷體" w:hAnsi="標楷體"/>
                <w:sz w:val="28"/>
                <w:szCs w:val="28"/>
              </w:rPr>
            </w:pPr>
          </w:p>
        </w:tc>
      </w:tr>
      <w:tr w:rsidR="002F0312" w:rsidRPr="00626BC4" w14:paraId="45736ED1" w14:textId="77777777" w:rsidTr="00477561">
        <w:trPr>
          <w:trHeight w:val="736"/>
          <w:jc w:val="center"/>
        </w:trPr>
        <w:tc>
          <w:tcPr>
            <w:tcW w:w="851" w:type="dxa"/>
            <w:tcBorders>
              <w:top w:val="single" w:sz="4" w:space="0" w:color="000000"/>
              <w:left w:val="single" w:sz="4" w:space="0" w:color="000000"/>
              <w:bottom w:val="single" w:sz="4" w:space="0" w:color="000000"/>
              <w:right w:val="single" w:sz="4" w:space="0" w:color="000000"/>
            </w:tcBorders>
            <w:hideMark/>
          </w:tcPr>
          <w:p w14:paraId="6F8BE26C"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6</w:t>
            </w:r>
          </w:p>
        </w:tc>
        <w:tc>
          <w:tcPr>
            <w:tcW w:w="2413" w:type="dxa"/>
            <w:tcBorders>
              <w:top w:val="single" w:sz="4" w:space="0" w:color="000000"/>
              <w:left w:val="single" w:sz="4" w:space="0" w:color="000000"/>
              <w:bottom w:val="single" w:sz="4" w:space="0" w:color="000000"/>
              <w:right w:val="single" w:sz="4" w:space="0" w:color="000000"/>
            </w:tcBorders>
            <w:hideMark/>
          </w:tcPr>
          <w:p w14:paraId="647A4DC8"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情緒行為檢核實務</w:t>
            </w:r>
          </w:p>
        </w:tc>
        <w:tc>
          <w:tcPr>
            <w:tcW w:w="4386" w:type="dxa"/>
            <w:tcBorders>
              <w:top w:val="single" w:sz="4" w:space="0" w:color="000000"/>
              <w:left w:val="single" w:sz="4" w:space="0" w:color="000000"/>
              <w:bottom w:val="single" w:sz="4" w:space="0" w:color="000000"/>
              <w:right w:val="single" w:sz="4" w:space="0" w:color="000000"/>
            </w:tcBorders>
            <w:hideMark/>
          </w:tcPr>
          <w:p w14:paraId="4306D7EF"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情緒行為篩選檢核工具介紹</w:t>
            </w:r>
          </w:p>
        </w:tc>
        <w:tc>
          <w:tcPr>
            <w:tcW w:w="1001" w:type="dxa"/>
            <w:tcBorders>
              <w:top w:val="single" w:sz="4" w:space="0" w:color="000000"/>
              <w:left w:val="single" w:sz="4" w:space="0" w:color="000000"/>
              <w:bottom w:val="single" w:sz="4" w:space="0" w:color="000000"/>
              <w:right w:val="single" w:sz="4" w:space="0" w:color="000000"/>
            </w:tcBorders>
            <w:hideMark/>
          </w:tcPr>
          <w:p w14:paraId="7896C356"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3</w:t>
            </w:r>
          </w:p>
        </w:tc>
        <w:tc>
          <w:tcPr>
            <w:tcW w:w="1133" w:type="dxa"/>
            <w:tcBorders>
              <w:top w:val="single" w:sz="4" w:space="0" w:color="000000"/>
              <w:left w:val="single" w:sz="4" w:space="0" w:color="000000"/>
              <w:bottom w:val="single" w:sz="4" w:space="0" w:color="000000"/>
              <w:right w:val="single" w:sz="4" w:space="0" w:color="000000"/>
            </w:tcBorders>
          </w:tcPr>
          <w:p w14:paraId="4AD0C070" w14:textId="77777777" w:rsidR="002F0312" w:rsidRPr="00626BC4" w:rsidRDefault="002F0312" w:rsidP="00477561">
            <w:pPr>
              <w:spacing w:line="0" w:lineRule="atLeast"/>
              <w:rPr>
                <w:rFonts w:ascii="標楷體" w:eastAsia="標楷體" w:hAnsi="標楷體"/>
                <w:sz w:val="28"/>
                <w:szCs w:val="28"/>
              </w:rPr>
            </w:pPr>
          </w:p>
        </w:tc>
      </w:tr>
      <w:tr w:rsidR="002F0312" w:rsidRPr="00626BC4" w14:paraId="54DFC0F6" w14:textId="77777777" w:rsidTr="00477561">
        <w:trPr>
          <w:trHeight w:val="738"/>
          <w:jc w:val="center"/>
        </w:trPr>
        <w:tc>
          <w:tcPr>
            <w:tcW w:w="851" w:type="dxa"/>
            <w:tcBorders>
              <w:top w:val="single" w:sz="4" w:space="0" w:color="000000"/>
              <w:left w:val="single" w:sz="4" w:space="0" w:color="000000"/>
              <w:bottom w:val="single" w:sz="4" w:space="0" w:color="000000"/>
              <w:right w:val="single" w:sz="4" w:space="0" w:color="000000"/>
            </w:tcBorders>
            <w:hideMark/>
          </w:tcPr>
          <w:p w14:paraId="786F1181"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7</w:t>
            </w:r>
          </w:p>
        </w:tc>
        <w:tc>
          <w:tcPr>
            <w:tcW w:w="2413" w:type="dxa"/>
            <w:tcBorders>
              <w:top w:val="single" w:sz="4" w:space="0" w:color="000000"/>
              <w:left w:val="single" w:sz="4" w:space="0" w:color="000000"/>
              <w:bottom w:val="single" w:sz="4" w:space="0" w:color="000000"/>
              <w:right w:val="single" w:sz="4" w:space="0" w:color="000000"/>
            </w:tcBorders>
            <w:hideMark/>
          </w:tcPr>
          <w:p w14:paraId="57FF69F0"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入班觀察及訪談技巧</w:t>
            </w:r>
          </w:p>
        </w:tc>
        <w:tc>
          <w:tcPr>
            <w:tcW w:w="4386" w:type="dxa"/>
            <w:tcBorders>
              <w:top w:val="single" w:sz="4" w:space="0" w:color="000000"/>
              <w:left w:val="single" w:sz="4" w:space="0" w:color="000000"/>
              <w:bottom w:val="single" w:sz="4" w:space="0" w:color="000000"/>
              <w:right w:val="single" w:sz="4" w:space="0" w:color="000000"/>
            </w:tcBorders>
            <w:hideMark/>
          </w:tcPr>
          <w:p w14:paraId="7C900190"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行為問題、ABC 行為觀察記錄表、 訪談記錄表、個案觀察與訪談實例介紹</w:t>
            </w:r>
          </w:p>
        </w:tc>
        <w:tc>
          <w:tcPr>
            <w:tcW w:w="1001" w:type="dxa"/>
            <w:tcBorders>
              <w:top w:val="single" w:sz="4" w:space="0" w:color="000000"/>
              <w:left w:val="single" w:sz="4" w:space="0" w:color="000000"/>
              <w:bottom w:val="single" w:sz="4" w:space="0" w:color="000000"/>
              <w:right w:val="single" w:sz="4" w:space="0" w:color="000000"/>
            </w:tcBorders>
            <w:hideMark/>
          </w:tcPr>
          <w:p w14:paraId="3B98E84D"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3</w:t>
            </w:r>
          </w:p>
        </w:tc>
        <w:tc>
          <w:tcPr>
            <w:tcW w:w="1133" w:type="dxa"/>
            <w:tcBorders>
              <w:top w:val="single" w:sz="4" w:space="0" w:color="000000"/>
              <w:left w:val="single" w:sz="4" w:space="0" w:color="000000"/>
              <w:bottom w:val="single" w:sz="4" w:space="0" w:color="000000"/>
              <w:right w:val="single" w:sz="4" w:space="0" w:color="000000"/>
            </w:tcBorders>
          </w:tcPr>
          <w:p w14:paraId="74149687" w14:textId="77777777" w:rsidR="002F0312" w:rsidRPr="00626BC4" w:rsidRDefault="002F0312" w:rsidP="00477561">
            <w:pPr>
              <w:spacing w:line="0" w:lineRule="atLeast"/>
              <w:rPr>
                <w:rFonts w:ascii="標楷體" w:eastAsia="標楷體" w:hAnsi="標楷體"/>
                <w:sz w:val="28"/>
                <w:szCs w:val="28"/>
              </w:rPr>
            </w:pPr>
          </w:p>
        </w:tc>
      </w:tr>
      <w:tr w:rsidR="002F0312" w:rsidRPr="00626BC4" w14:paraId="32568F03" w14:textId="77777777" w:rsidTr="00477561">
        <w:trPr>
          <w:trHeight w:val="736"/>
          <w:jc w:val="center"/>
        </w:trPr>
        <w:tc>
          <w:tcPr>
            <w:tcW w:w="851" w:type="dxa"/>
            <w:vMerge w:val="restart"/>
            <w:tcBorders>
              <w:top w:val="single" w:sz="4" w:space="0" w:color="000000"/>
              <w:left w:val="single" w:sz="4" w:space="0" w:color="000000"/>
              <w:bottom w:val="single" w:sz="4" w:space="0" w:color="000000"/>
              <w:right w:val="single" w:sz="4" w:space="0" w:color="000000"/>
            </w:tcBorders>
          </w:tcPr>
          <w:p w14:paraId="26FA8A64"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8</w:t>
            </w:r>
          </w:p>
        </w:tc>
        <w:tc>
          <w:tcPr>
            <w:tcW w:w="2413" w:type="dxa"/>
            <w:vMerge w:val="restart"/>
            <w:tcBorders>
              <w:top w:val="single" w:sz="4" w:space="0" w:color="000000"/>
              <w:left w:val="single" w:sz="4" w:space="0" w:color="000000"/>
              <w:bottom w:val="single" w:sz="4" w:space="0" w:color="000000"/>
              <w:right w:val="single" w:sz="4" w:space="0" w:color="000000"/>
            </w:tcBorders>
          </w:tcPr>
          <w:p w14:paraId="749BDCD1"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各障礙類別學生篩選與鑑定</w:t>
            </w:r>
          </w:p>
        </w:tc>
        <w:tc>
          <w:tcPr>
            <w:tcW w:w="4386" w:type="dxa"/>
            <w:tcBorders>
              <w:top w:val="single" w:sz="4" w:space="0" w:color="000000"/>
              <w:left w:val="single" w:sz="4" w:space="0" w:color="000000"/>
              <w:bottom w:val="single" w:sz="4" w:space="0" w:color="000000"/>
              <w:right w:val="single" w:sz="4" w:space="0" w:color="000000"/>
            </w:tcBorders>
            <w:hideMark/>
          </w:tcPr>
          <w:p w14:paraId="1A732A80"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認知障礙（含學習及智能障礙）學生篩選與鑑定、個案實例介紹</w:t>
            </w:r>
          </w:p>
        </w:tc>
        <w:tc>
          <w:tcPr>
            <w:tcW w:w="1001" w:type="dxa"/>
            <w:tcBorders>
              <w:top w:val="single" w:sz="4" w:space="0" w:color="000000"/>
              <w:left w:val="single" w:sz="4" w:space="0" w:color="000000"/>
              <w:bottom w:val="single" w:sz="4" w:space="0" w:color="000000"/>
              <w:right w:val="single" w:sz="4" w:space="0" w:color="000000"/>
            </w:tcBorders>
            <w:hideMark/>
          </w:tcPr>
          <w:p w14:paraId="4F322B9E"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3</w:t>
            </w:r>
          </w:p>
        </w:tc>
        <w:tc>
          <w:tcPr>
            <w:tcW w:w="1133" w:type="dxa"/>
            <w:tcBorders>
              <w:top w:val="single" w:sz="4" w:space="0" w:color="000000"/>
              <w:left w:val="single" w:sz="4" w:space="0" w:color="000000"/>
              <w:bottom w:val="single" w:sz="4" w:space="0" w:color="000000"/>
              <w:right w:val="single" w:sz="4" w:space="0" w:color="000000"/>
            </w:tcBorders>
          </w:tcPr>
          <w:p w14:paraId="52C0324D" w14:textId="77777777" w:rsidR="002F0312" w:rsidRPr="00626BC4" w:rsidRDefault="002F0312" w:rsidP="00477561">
            <w:pPr>
              <w:spacing w:line="0" w:lineRule="atLeast"/>
              <w:rPr>
                <w:rFonts w:ascii="標楷體" w:eastAsia="標楷體" w:hAnsi="標楷體"/>
                <w:sz w:val="28"/>
                <w:szCs w:val="28"/>
              </w:rPr>
            </w:pPr>
          </w:p>
        </w:tc>
      </w:tr>
      <w:tr w:rsidR="002F0312" w:rsidRPr="00626BC4" w14:paraId="07DBE408" w14:textId="77777777" w:rsidTr="00477561">
        <w:trPr>
          <w:trHeight w:val="736"/>
          <w:jc w:val="center"/>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DB9342A" w14:textId="77777777" w:rsidR="002F0312" w:rsidRPr="00626BC4" w:rsidRDefault="002F0312" w:rsidP="00477561">
            <w:pPr>
              <w:spacing w:line="0" w:lineRule="atLeast"/>
              <w:rPr>
                <w:rFonts w:ascii="標楷體" w:eastAsia="標楷體" w:hAnsi="標楷體"/>
                <w:sz w:val="28"/>
                <w:szCs w:val="28"/>
              </w:rPr>
            </w:pPr>
          </w:p>
        </w:tc>
        <w:tc>
          <w:tcPr>
            <w:tcW w:w="2413" w:type="dxa"/>
            <w:vMerge/>
            <w:tcBorders>
              <w:top w:val="single" w:sz="4" w:space="0" w:color="000000"/>
              <w:left w:val="single" w:sz="4" w:space="0" w:color="000000"/>
              <w:bottom w:val="single" w:sz="4" w:space="0" w:color="000000"/>
              <w:right w:val="single" w:sz="4" w:space="0" w:color="000000"/>
            </w:tcBorders>
            <w:vAlign w:val="center"/>
            <w:hideMark/>
          </w:tcPr>
          <w:p w14:paraId="05131371" w14:textId="77777777" w:rsidR="002F0312" w:rsidRPr="00626BC4" w:rsidRDefault="002F0312" w:rsidP="00477561">
            <w:pPr>
              <w:spacing w:line="0" w:lineRule="atLeast"/>
              <w:rPr>
                <w:rFonts w:ascii="標楷體" w:eastAsia="標楷體" w:hAnsi="標楷體"/>
                <w:sz w:val="28"/>
                <w:szCs w:val="28"/>
              </w:rPr>
            </w:pPr>
          </w:p>
        </w:tc>
        <w:tc>
          <w:tcPr>
            <w:tcW w:w="4386" w:type="dxa"/>
            <w:tcBorders>
              <w:top w:val="single" w:sz="4" w:space="0" w:color="000000"/>
              <w:left w:val="single" w:sz="4" w:space="0" w:color="000000"/>
              <w:bottom w:val="single" w:sz="4" w:space="0" w:color="000000"/>
              <w:right w:val="single" w:sz="4" w:space="0" w:color="000000"/>
            </w:tcBorders>
            <w:hideMark/>
          </w:tcPr>
          <w:p w14:paraId="47DD83E8"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情緒行為障礙及自閉症學生篩選與鑑定、個案實例介紹</w:t>
            </w:r>
          </w:p>
        </w:tc>
        <w:tc>
          <w:tcPr>
            <w:tcW w:w="1001" w:type="dxa"/>
            <w:tcBorders>
              <w:top w:val="single" w:sz="4" w:space="0" w:color="000000"/>
              <w:left w:val="single" w:sz="4" w:space="0" w:color="000000"/>
              <w:bottom w:val="single" w:sz="4" w:space="0" w:color="000000"/>
              <w:right w:val="single" w:sz="4" w:space="0" w:color="000000"/>
            </w:tcBorders>
            <w:hideMark/>
          </w:tcPr>
          <w:p w14:paraId="181A3B6B"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3</w:t>
            </w:r>
          </w:p>
        </w:tc>
        <w:tc>
          <w:tcPr>
            <w:tcW w:w="1133" w:type="dxa"/>
            <w:tcBorders>
              <w:top w:val="single" w:sz="4" w:space="0" w:color="000000"/>
              <w:left w:val="single" w:sz="4" w:space="0" w:color="000000"/>
              <w:bottom w:val="single" w:sz="4" w:space="0" w:color="000000"/>
              <w:right w:val="single" w:sz="4" w:space="0" w:color="000000"/>
            </w:tcBorders>
          </w:tcPr>
          <w:p w14:paraId="41662D12" w14:textId="77777777" w:rsidR="002F0312" w:rsidRPr="00626BC4" w:rsidRDefault="002F0312" w:rsidP="00477561">
            <w:pPr>
              <w:spacing w:line="0" w:lineRule="atLeast"/>
              <w:rPr>
                <w:rFonts w:ascii="標楷體" w:eastAsia="標楷體" w:hAnsi="標楷體"/>
                <w:sz w:val="28"/>
                <w:szCs w:val="28"/>
              </w:rPr>
            </w:pPr>
          </w:p>
        </w:tc>
      </w:tr>
      <w:tr w:rsidR="002F0312" w:rsidRPr="00626BC4" w14:paraId="6A9ABBF0" w14:textId="77777777" w:rsidTr="00477561">
        <w:trPr>
          <w:trHeight w:val="736"/>
          <w:jc w:val="center"/>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9C7CE3E" w14:textId="77777777" w:rsidR="002F0312" w:rsidRPr="00626BC4" w:rsidRDefault="002F0312" w:rsidP="00477561">
            <w:pPr>
              <w:spacing w:line="0" w:lineRule="atLeast"/>
              <w:rPr>
                <w:rFonts w:ascii="標楷體" w:eastAsia="標楷體" w:hAnsi="標楷體"/>
                <w:sz w:val="28"/>
                <w:szCs w:val="28"/>
              </w:rPr>
            </w:pPr>
          </w:p>
        </w:tc>
        <w:tc>
          <w:tcPr>
            <w:tcW w:w="2413" w:type="dxa"/>
            <w:vMerge/>
            <w:tcBorders>
              <w:top w:val="single" w:sz="4" w:space="0" w:color="000000"/>
              <w:left w:val="single" w:sz="4" w:space="0" w:color="000000"/>
              <w:bottom w:val="single" w:sz="4" w:space="0" w:color="000000"/>
              <w:right w:val="single" w:sz="4" w:space="0" w:color="000000"/>
            </w:tcBorders>
            <w:vAlign w:val="center"/>
            <w:hideMark/>
          </w:tcPr>
          <w:p w14:paraId="213FD101" w14:textId="77777777" w:rsidR="002F0312" w:rsidRPr="00626BC4" w:rsidRDefault="002F0312" w:rsidP="00477561">
            <w:pPr>
              <w:spacing w:line="0" w:lineRule="atLeast"/>
              <w:rPr>
                <w:rFonts w:ascii="標楷體" w:eastAsia="標楷體" w:hAnsi="標楷體"/>
                <w:sz w:val="28"/>
                <w:szCs w:val="28"/>
              </w:rPr>
            </w:pPr>
          </w:p>
        </w:tc>
        <w:tc>
          <w:tcPr>
            <w:tcW w:w="4386" w:type="dxa"/>
            <w:tcBorders>
              <w:top w:val="single" w:sz="4" w:space="0" w:color="000000"/>
              <w:left w:val="single" w:sz="4" w:space="0" w:color="000000"/>
              <w:bottom w:val="single" w:sz="4" w:space="0" w:color="000000"/>
              <w:right w:val="single" w:sz="4" w:space="0" w:color="000000"/>
            </w:tcBorders>
            <w:hideMark/>
          </w:tcPr>
          <w:p w14:paraId="2841DAD9"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感官與生理障礙(含身體病弱)學生篩選與鑑定、個案實例介紹</w:t>
            </w:r>
          </w:p>
        </w:tc>
        <w:tc>
          <w:tcPr>
            <w:tcW w:w="1001" w:type="dxa"/>
            <w:tcBorders>
              <w:top w:val="single" w:sz="4" w:space="0" w:color="000000"/>
              <w:left w:val="single" w:sz="4" w:space="0" w:color="000000"/>
              <w:bottom w:val="single" w:sz="4" w:space="0" w:color="000000"/>
              <w:right w:val="single" w:sz="4" w:space="0" w:color="000000"/>
            </w:tcBorders>
            <w:hideMark/>
          </w:tcPr>
          <w:p w14:paraId="01757540"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3</w:t>
            </w:r>
          </w:p>
        </w:tc>
        <w:tc>
          <w:tcPr>
            <w:tcW w:w="1133" w:type="dxa"/>
            <w:tcBorders>
              <w:top w:val="single" w:sz="4" w:space="0" w:color="000000"/>
              <w:left w:val="single" w:sz="4" w:space="0" w:color="000000"/>
              <w:bottom w:val="single" w:sz="4" w:space="0" w:color="000000"/>
              <w:right w:val="single" w:sz="4" w:space="0" w:color="000000"/>
            </w:tcBorders>
          </w:tcPr>
          <w:p w14:paraId="121FD77E" w14:textId="77777777" w:rsidR="002F0312" w:rsidRPr="00626BC4" w:rsidRDefault="002F0312" w:rsidP="00477561">
            <w:pPr>
              <w:spacing w:line="0" w:lineRule="atLeast"/>
              <w:rPr>
                <w:rFonts w:ascii="標楷體" w:eastAsia="標楷體" w:hAnsi="標楷體"/>
                <w:sz w:val="28"/>
                <w:szCs w:val="28"/>
              </w:rPr>
            </w:pPr>
          </w:p>
        </w:tc>
      </w:tr>
      <w:tr w:rsidR="002F0312" w:rsidRPr="00626BC4" w14:paraId="3C08090C" w14:textId="77777777" w:rsidTr="00477561">
        <w:trPr>
          <w:trHeight w:val="738"/>
          <w:jc w:val="center"/>
        </w:trPr>
        <w:tc>
          <w:tcPr>
            <w:tcW w:w="851" w:type="dxa"/>
            <w:tcBorders>
              <w:top w:val="single" w:sz="4" w:space="0" w:color="000000"/>
              <w:left w:val="single" w:sz="4" w:space="0" w:color="000000"/>
              <w:bottom w:val="single" w:sz="4" w:space="0" w:color="000000"/>
              <w:right w:val="single" w:sz="4" w:space="0" w:color="000000"/>
            </w:tcBorders>
            <w:hideMark/>
          </w:tcPr>
          <w:p w14:paraId="4D28D03F" w14:textId="77777777" w:rsidR="002F0312" w:rsidRPr="00626BC4" w:rsidRDefault="002F0312" w:rsidP="004B7C58">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9</w:t>
            </w:r>
          </w:p>
        </w:tc>
        <w:tc>
          <w:tcPr>
            <w:tcW w:w="2413" w:type="dxa"/>
            <w:tcBorders>
              <w:top w:val="single" w:sz="4" w:space="0" w:color="000000"/>
              <w:left w:val="single" w:sz="4" w:space="0" w:color="000000"/>
              <w:bottom w:val="single" w:sz="4" w:space="0" w:color="000000"/>
              <w:right w:val="single" w:sz="4" w:space="0" w:color="000000"/>
            </w:tcBorders>
            <w:hideMark/>
          </w:tcPr>
          <w:p w14:paraId="31C9F22E"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測驗結果解釋與應用</w:t>
            </w:r>
          </w:p>
        </w:tc>
        <w:tc>
          <w:tcPr>
            <w:tcW w:w="4386" w:type="dxa"/>
            <w:tcBorders>
              <w:top w:val="single" w:sz="4" w:space="0" w:color="000000"/>
              <w:left w:val="single" w:sz="4" w:space="0" w:color="000000"/>
              <w:bottom w:val="single" w:sz="4" w:space="0" w:color="000000"/>
              <w:right w:val="single" w:sz="4" w:space="0" w:color="000000"/>
            </w:tcBorders>
            <w:hideMark/>
          </w:tcPr>
          <w:p w14:paraId="2B5C9AC4"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測驗解釋一般原則、信賴區間、側面圖、強弱項分析</w:t>
            </w:r>
          </w:p>
        </w:tc>
        <w:tc>
          <w:tcPr>
            <w:tcW w:w="1001" w:type="dxa"/>
            <w:tcBorders>
              <w:top w:val="single" w:sz="4" w:space="0" w:color="000000"/>
              <w:left w:val="single" w:sz="4" w:space="0" w:color="000000"/>
              <w:bottom w:val="single" w:sz="4" w:space="0" w:color="000000"/>
              <w:right w:val="single" w:sz="4" w:space="0" w:color="000000"/>
            </w:tcBorders>
            <w:hideMark/>
          </w:tcPr>
          <w:p w14:paraId="1AAA12B1"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3</w:t>
            </w:r>
          </w:p>
        </w:tc>
        <w:tc>
          <w:tcPr>
            <w:tcW w:w="1133" w:type="dxa"/>
            <w:tcBorders>
              <w:top w:val="single" w:sz="4" w:space="0" w:color="000000"/>
              <w:left w:val="single" w:sz="4" w:space="0" w:color="000000"/>
              <w:bottom w:val="single" w:sz="4" w:space="0" w:color="000000"/>
              <w:right w:val="single" w:sz="4" w:space="0" w:color="000000"/>
            </w:tcBorders>
          </w:tcPr>
          <w:p w14:paraId="099BE0B4" w14:textId="77777777" w:rsidR="002F0312" w:rsidRPr="00626BC4" w:rsidRDefault="002F0312" w:rsidP="00477561">
            <w:pPr>
              <w:spacing w:line="0" w:lineRule="atLeast"/>
              <w:rPr>
                <w:rFonts w:ascii="標楷體" w:eastAsia="標楷體" w:hAnsi="標楷體"/>
                <w:sz w:val="28"/>
                <w:szCs w:val="28"/>
              </w:rPr>
            </w:pPr>
          </w:p>
        </w:tc>
      </w:tr>
      <w:tr w:rsidR="002F0312" w:rsidRPr="00626BC4" w14:paraId="4B724A8A" w14:textId="77777777" w:rsidTr="00477561">
        <w:trPr>
          <w:trHeight w:val="1079"/>
          <w:jc w:val="center"/>
        </w:trPr>
        <w:tc>
          <w:tcPr>
            <w:tcW w:w="851" w:type="dxa"/>
            <w:tcBorders>
              <w:top w:val="single" w:sz="4" w:space="0" w:color="000000"/>
              <w:left w:val="single" w:sz="4" w:space="0" w:color="000000"/>
              <w:bottom w:val="single" w:sz="4" w:space="0" w:color="000000"/>
              <w:right w:val="single" w:sz="4" w:space="0" w:color="000000"/>
            </w:tcBorders>
          </w:tcPr>
          <w:p w14:paraId="1B4FD8EB" w14:textId="77777777" w:rsidR="002F0312" w:rsidRPr="00626BC4" w:rsidRDefault="002F0312" w:rsidP="004B7C58">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10</w:t>
            </w:r>
          </w:p>
        </w:tc>
        <w:tc>
          <w:tcPr>
            <w:tcW w:w="2413" w:type="dxa"/>
            <w:tcBorders>
              <w:top w:val="single" w:sz="4" w:space="0" w:color="000000"/>
              <w:left w:val="single" w:sz="4" w:space="0" w:color="000000"/>
              <w:bottom w:val="single" w:sz="4" w:space="0" w:color="000000"/>
              <w:right w:val="single" w:sz="4" w:space="0" w:color="000000"/>
            </w:tcBorders>
            <w:hideMark/>
          </w:tcPr>
          <w:p w14:paraId="614174C1"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心理評量綜合報告撰寫</w:t>
            </w:r>
          </w:p>
        </w:tc>
        <w:tc>
          <w:tcPr>
            <w:tcW w:w="4386" w:type="dxa"/>
            <w:tcBorders>
              <w:top w:val="single" w:sz="4" w:space="0" w:color="000000"/>
              <w:left w:val="single" w:sz="4" w:space="0" w:color="000000"/>
              <w:bottom w:val="single" w:sz="4" w:space="0" w:color="000000"/>
              <w:right w:val="single" w:sz="4" w:space="0" w:color="000000"/>
            </w:tcBorders>
            <w:hideMark/>
          </w:tcPr>
          <w:p w14:paraId="2728F199" w14:textId="77777777" w:rsidR="002F0312" w:rsidRPr="00626BC4" w:rsidRDefault="002F0312"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轉介理由、報告敘寫架構、評量資料統整與詮釋、特教需求、課程教學與輔導建議、相關專業與支持服務、教育安置</w:t>
            </w:r>
          </w:p>
        </w:tc>
        <w:tc>
          <w:tcPr>
            <w:tcW w:w="1001" w:type="dxa"/>
            <w:tcBorders>
              <w:top w:val="single" w:sz="4" w:space="0" w:color="000000"/>
              <w:left w:val="single" w:sz="4" w:space="0" w:color="000000"/>
              <w:bottom w:val="single" w:sz="4" w:space="0" w:color="000000"/>
              <w:right w:val="single" w:sz="4" w:space="0" w:color="000000"/>
            </w:tcBorders>
          </w:tcPr>
          <w:p w14:paraId="68C93A1E" w14:textId="77777777" w:rsidR="002F0312" w:rsidRPr="00626BC4" w:rsidRDefault="002F0312" w:rsidP="00477561">
            <w:pPr>
              <w:spacing w:line="0" w:lineRule="atLeast"/>
              <w:jc w:val="center"/>
              <w:rPr>
                <w:rFonts w:ascii="標楷體" w:eastAsia="標楷體" w:hAnsi="標楷體"/>
                <w:sz w:val="28"/>
                <w:szCs w:val="28"/>
              </w:rPr>
            </w:pPr>
          </w:p>
          <w:p w14:paraId="0AC7924E"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3</w:t>
            </w:r>
          </w:p>
        </w:tc>
        <w:tc>
          <w:tcPr>
            <w:tcW w:w="1133" w:type="dxa"/>
            <w:tcBorders>
              <w:top w:val="single" w:sz="4" w:space="0" w:color="000000"/>
              <w:left w:val="single" w:sz="4" w:space="0" w:color="000000"/>
              <w:bottom w:val="single" w:sz="4" w:space="0" w:color="000000"/>
              <w:right w:val="single" w:sz="4" w:space="0" w:color="000000"/>
            </w:tcBorders>
          </w:tcPr>
          <w:p w14:paraId="2544620D" w14:textId="77777777" w:rsidR="002F0312" w:rsidRPr="00626BC4" w:rsidRDefault="002F0312" w:rsidP="00477561">
            <w:pPr>
              <w:spacing w:line="0" w:lineRule="atLeast"/>
              <w:rPr>
                <w:rFonts w:ascii="標楷體" w:eastAsia="標楷體" w:hAnsi="標楷體"/>
                <w:sz w:val="28"/>
                <w:szCs w:val="28"/>
              </w:rPr>
            </w:pPr>
          </w:p>
        </w:tc>
      </w:tr>
      <w:tr w:rsidR="002F0312" w:rsidRPr="00626BC4" w14:paraId="28575333" w14:textId="77777777" w:rsidTr="00477561">
        <w:trPr>
          <w:trHeight w:val="183"/>
          <w:jc w:val="center"/>
        </w:trPr>
        <w:tc>
          <w:tcPr>
            <w:tcW w:w="3264" w:type="dxa"/>
            <w:gridSpan w:val="2"/>
            <w:tcBorders>
              <w:top w:val="single" w:sz="4" w:space="0" w:color="000000"/>
              <w:left w:val="single" w:sz="4" w:space="0" w:color="000000"/>
              <w:bottom w:val="single" w:sz="4" w:space="0" w:color="000000"/>
              <w:right w:val="single" w:sz="4" w:space="0" w:color="000000"/>
            </w:tcBorders>
            <w:hideMark/>
          </w:tcPr>
          <w:p w14:paraId="7AA26459"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合</w:t>
            </w:r>
            <w:r w:rsidRPr="00626BC4">
              <w:rPr>
                <w:rFonts w:ascii="標楷體" w:eastAsia="標楷體" w:hAnsi="標楷體" w:hint="eastAsia"/>
                <w:sz w:val="28"/>
                <w:szCs w:val="28"/>
              </w:rPr>
              <w:tab/>
              <w:t>計</w:t>
            </w:r>
          </w:p>
        </w:tc>
        <w:tc>
          <w:tcPr>
            <w:tcW w:w="4386" w:type="dxa"/>
            <w:tcBorders>
              <w:top w:val="single" w:sz="4" w:space="0" w:color="000000"/>
              <w:left w:val="single" w:sz="4" w:space="0" w:color="000000"/>
              <w:bottom w:val="single" w:sz="4" w:space="0" w:color="000000"/>
              <w:right w:val="single" w:sz="4" w:space="0" w:color="000000"/>
            </w:tcBorders>
          </w:tcPr>
          <w:p w14:paraId="42F0B0D4" w14:textId="77777777" w:rsidR="002F0312" w:rsidRPr="00626BC4" w:rsidRDefault="002F0312" w:rsidP="00477561">
            <w:pPr>
              <w:spacing w:line="0" w:lineRule="atLeast"/>
              <w:rPr>
                <w:rFonts w:ascii="標楷體" w:eastAsia="標楷體" w:hAnsi="標楷體"/>
                <w:sz w:val="28"/>
                <w:szCs w:val="28"/>
              </w:rPr>
            </w:pPr>
          </w:p>
        </w:tc>
        <w:tc>
          <w:tcPr>
            <w:tcW w:w="1001" w:type="dxa"/>
            <w:tcBorders>
              <w:top w:val="single" w:sz="4" w:space="0" w:color="000000"/>
              <w:left w:val="single" w:sz="4" w:space="0" w:color="000000"/>
              <w:bottom w:val="single" w:sz="4" w:space="0" w:color="000000"/>
              <w:right w:val="single" w:sz="4" w:space="0" w:color="000000"/>
            </w:tcBorders>
            <w:hideMark/>
          </w:tcPr>
          <w:p w14:paraId="26BC90A8" w14:textId="77777777" w:rsidR="002F0312" w:rsidRPr="00626BC4" w:rsidRDefault="002F0312"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36</w:t>
            </w:r>
          </w:p>
        </w:tc>
        <w:tc>
          <w:tcPr>
            <w:tcW w:w="1133" w:type="dxa"/>
            <w:tcBorders>
              <w:top w:val="single" w:sz="4" w:space="0" w:color="000000"/>
              <w:left w:val="single" w:sz="4" w:space="0" w:color="000000"/>
              <w:bottom w:val="single" w:sz="4" w:space="0" w:color="000000"/>
              <w:right w:val="single" w:sz="4" w:space="0" w:color="000000"/>
            </w:tcBorders>
          </w:tcPr>
          <w:p w14:paraId="2B063621" w14:textId="77777777" w:rsidR="002F0312" w:rsidRPr="00626BC4" w:rsidRDefault="002F0312" w:rsidP="00477561">
            <w:pPr>
              <w:spacing w:line="0" w:lineRule="atLeast"/>
              <w:rPr>
                <w:rFonts w:ascii="標楷體" w:eastAsia="標楷體" w:hAnsi="標楷體"/>
                <w:sz w:val="28"/>
                <w:szCs w:val="28"/>
              </w:rPr>
            </w:pPr>
          </w:p>
        </w:tc>
      </w:tr>
    </w:tbl>
    <w:p w14:paraId="391FA2BF" w14:textId="77777777" w:rsidR="002F0312" w:rsidRDefault="002F0312" w:rsidP="002F0312">
      <w:pPr>
        <w:spacing w:line="0" w:lineRule="atLeast"/>
        <w:rPr>
          <w:rFonts w:ascii="標楷體" w:eastAsia="標楷體" w:hAnsi="標楷體"/>
          <w:sz w:val="28"/>
          <w:szCs w:val="28"/>
        </w:rPr>
      </w:pPr>
    </w:p>
    <w:p w14:paraId="0DB33D5A" w14:textId="77777777" w:rsidR="002F0312" w:rsidRDefault="002F0312" w:rsidP="002F0312">
      <w:pPr>
        <w:pStyle w:val="a9"/>
        <w:spacing w:line="0" w:lineRule="atLeast"/>
        <w:rPr>
          <w:rFonts w:ascii="標楷體" w:eastAsia="標楷體" w:hAnsi="標楷體"/>
          <w:sz w:val="28"/>
          <w:szCs w:val="28"/>
        </w:rPr>
      </w:pPr>
    </w:p>
    <w:p w14:paraId="30454F82" w14:textId="77777777" w:rsidR="002F0312" w:rsidRDefault="002F0312" w:rsidP="002F0312">
      <w:pPr>
        <w:pStyle w:val="a9"/>
        <w:spacing w:line="0" w:lineRule="atLeast"/>
        <w:rPr>
          <w:rFonts w:ascii="標楷體" w:eastAsia="標楷體" w:hAnsi="標楷體"/>
          <w:sz w:val="28"/>
          <w:szCs w:val="28"/>
        </w:rPr>
      </w:pPr>
    </w:p>
    <w:p w14:paraId="4D46E67D" w14:textId="2F71CDB4" w:rsidR="00E909F1" w:rsidRDefault="00E909F1" w:rsidP="002F0312">
      <w:pPr>
        <w:pStyle w:val="a9"/>
        <w:spacing w:line="0" w:lineRule="atLeast"/>
        <w:ind w:left="0"/>
        <w:rPr>
          <w:rFonts w:ascii="標楷體" w:eastAsia="標楷體" w:hAnsi="標楷體"/>
          <w:sz w:val="28"/>
          <w:szCs w:val="28"/>
        </w:rPr>
      </w:pPr>
    </w:p>
    <w:p w14:paraId="5B01EF4D" w14:textId="77777777" w:rsidR="002F0312" w:rsidRPr="002C7A84" w:rsidRDefault="002F0312" w:rsidP="002F0312">
      <w:pPr>
        <w:spacing w:line="0" w:lineRule="atLeast"/>
        <w:rPr>
          <w:rFonts w:ascii="標楷體" w:eastAsia="標楷體" w:hAnsi="標楷體"/>
          <w:sz w:val="28"/>
          <w:szCs w:val="28"/>
        </w:rPr>
      </w:pPr>
      <w:r w:rsidRPr="002C7A84">
        <w:rPr>
          <w:rFonts w:ascii="標楷體" w:eastAsia="標楷體" w:hAnsi="標楷體" w:hint="eastAsia"/>
          <w:sz w:val="28"/>
          <w:szCs w:val="28"/>
        </w:rPr>
        <w:lastRenderedPageBreak/>
        <w:t>附</w:t>
      </w:r>
      <w:r>
        <w:rPr>
          <w:rFonts w:ascii="標楷體" w:eastAsia="標楷體" w:hAnsi="標楷體" w:hint="eastAsia"/>
          <w:sz w:val="28"/>
          <w:szCs w:val="28"/>
        </w:rPr>
        <w:t>表二</w:t>
      </w:r>
    </w:p>
    <w:p w14:paraId="74464904" w14:textId="77777777" w:rsidR="002F0312" w:rsidRPr="00AC70FE" w:rsidRDefault="002F0312" w:rsidP="002F0312">
      <w:pPr>
        <w:spacing w:line="0" w:lineRule="atLeast"/>
        <w:rPr>
          <w:rFonts w:ascii="標楷體" w:eastAsia="標楷體" w:hAnsi="標楷體"/>
          <w:b/>
          <w:bCs/>
          <w:sz w:val="28"/>
          <w:szCs w:val="28"/>
        </w:rPr>
      </w:pPr>
      <w:r w:rsidRPr="00AC70FE">
        <w:rPr>
          <w:rFonts w:ascii="標楷體" w:eastAsia="標楷體" w:hAnsi="標楷體" w:hint="eastAsia"/>
          <w:b/>
          <w:bCs/>
          <w:sz w:val="28"/>
          <w:szCs w:val="28"/>
        </w:rPr>
        <w:t>屏東縣學前教育階段初階鑑定評估人員培訓課程及時數表</w:t>
      </w:r>
    </w:p>
    <w:tbl>
      <w:tblPr>
        <w:tblW w:w="9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413"/>
        <w:gridCol w:w="4386"/>
        <w:gridCol w:w="1001"/>
        <w:gridCol w:w="1133"/>
      </w:tblGrid>
      <w:tr w:rsidR="002F0312" w:rsidRPr="00AC70FE" w14:paraId="289A9F76" w14:textId="77777777" w:rsidTr="00477561">
        <w:trPr>
          <w:trHeight w:val="359"/>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476C1BCF"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序號</w:t>
            </w:r>
          </w:p>
        </w:tc>
        <w:tc>
          <w:tcPr>
            <w:tcW w:w="2413" w:type="dxa"/>
            <w:tcBorders>
              <w:top w:val="single" w:sz="4" w:space="0" w:color="000000"/>
              <w:left w:val="single" w:sz="4" w:space="0" w:color="000000"/>
              <w:bottom w:val="single" w:sz="4" w:space="0" w:color="000000"/>
              <w:right w:val="single" w:sz="4" w:space="0" w:color="000000"/>
            </w:tcBorders>
            <w:shd w:val="clear" w:color="auto" w:fill="FFFFFF"/>
            <w:hideMark/>
          </w:tcPr>
          <w:p w14:paraId="1973A9B2"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課程名稱</w:t>
            </w:r>
          </w:p>
        </w:tc>
        <w:tc>
          <w:tcPr>
            <w:tcW w:w="4386" w:type="dxa"/>
            <w:tcBorders>
              <w:top w:val="single" w:sz="4" w:space="0" w:color="000000"/>
              <w:left w:val="single" w:sz="4" w:space="0" w:color="000000"/>
              <w:bottom w:val="single" w:sz="4" w:space="0" w:color="000000"/>
              <w:right w:val="single" w:sz="4" w:space="0" w:color="000000"/>
            </w:tcBorders>
            <w:shd w:val="clear" w:color="auto" w:fill="FFFFFF"/>
            <w:hideMark/>
          </w:tcPr>
          <w:p w14:paraId="0541CECF"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課程內容</w:t>
            </w:r>
          </w:p>
        </w:tc>
        <w:tc>
          <w:tcPr>
            <w:tcW w:w="1001" w:type="dxa"/>
            <w:tcBorders>
              <w:top w:val="single" w:sz="4" w:space="0" w:color="000000"/>
              <w:left w:val="single" w:sz="4" w:space="0" w:color="000000"/>
              <w:bottom w:val="single" w:sz="4" w:space="0" w:color="000000"/>
              <w:right w:val="single" w:sz="4" w:space="0" w:color="000000"/>
            </w:tcBorders>
            <w:shd w:val="clear" w:color="auto" w:fill="FFFFFF"/>
            <w:hideMark/>
          </w:tcPr>
          <w:p w14:paraId="48A79711"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時數</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14:paraId="605B4609"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備註</w:t>
            </w:r>
          </w:p>
        </w:tc>
      </w:tr>
      <w:tr w:rsidR="002F0312" w:rsidRPr="00AC70FE" w14:paraId="35970095" w14:textId="77777777" w:rsidTr="00477561">
        <w:trPr>
          <w:trHeight w:val="736"/>
          <w:jc w:val="center"/>
        </w:trPr>
        <w:tc>
          <w:tcPr>
            <w:tcW w:w="851" w:type="dxa"/>
            <w:tcBorders>
              <w:top w:val="single" w:sz="4" w:space="0" w:color="000000"/>
              <w:left w:val="single" w:sz="4" w:space="0" w:color="000000"/>
              <w:bottom w:val="single" w:sz="4" w:space="0" w:color="000000"/>
              <w:right w:val="single" w:sz="4" w:space="0" w:color="000000"/>
            </w:tcBorders>
            <w:hideMark/>
          </w:tcPr>
          <w:p w14:paraId="4EE443B0"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1</w:t>
            </w:r>
          </w:p>
        </w:tc>
        <w:tc>
          <w:tcPr>
            <w:tcW w:w="2413" w:type="dxa"/>
            <w:tcBorders>
              <w:top w:val="single" w:sz="4" w:space="0" w:color="000000"/>
              <w:left w:val="single" w:sz="4" w:space="0" w:color="000000"/>
              <w:bottom w:val="single" w:sz="4" w:space="0" w:color="000000"/>
              <w:right w:val="single" w:sz="4" w:space="0" w:color="000000"/>
            </w:tcBorders>
          </w:tcPr>
          <w:p w14:paraId="26059E44" w14:textId="77777777" w:rsidR="002F0312" w:rsidRPr="00AC70FE" w:rsidRDefault="002F0312" w:rsidP="00477561">
            <w:pPr>
              <w:spacing w:line="0" w:lineRule="atLeast"/>
              <w:rPr>
                <w:rFonts w:ascii="標楷體" w:eastAsia="標楷體" w:hAnsi="標楷體"/>
                <w:sz w:val="28"/>
                <w:szCs w:val="28"/>
              </w:rPr>
            </w:pPr>
            <w:r w:rsidRPr="00AC70FE">
              <w:rPr>
                <w:rFonts w:ascii="標楷體" w:eastAsia="標楷體" w:hAnsi="標楷體" w:hint="eastAsia"/>
                <w:sz w:val="28"/>
                <w:szCs w:val="28"/>
              </w:rPr>
              <w:t>特殊幼兒評估概論</w:t>
            </w:r>
          </w:p>
        </w:tc>
        <w:tc>
          <w:tcPr>
            <w:tcW w:w="4386" w:type="dxa"/>
            <w:tcBorders>
              <w:top w:val="single" w:sz="4" w:space="0" w:color="000000"/>
              <w:left w:val="single" w:sz="4" w:space="0" w:color="000000"/>
              <w:bottom w:val="single" w:sz="4" w:space="0" w:color="000000"/>
              <w:right w:val="single" w:sz="4" w:space="0" w:color="000000"/>
            </w:tcBorders>
          </w:tcPr>
          <w:p w14:paraId="40955CB0" w14:textId="77777777" w:rsidR="002F0312" w:rsidRPr="00AC70FE" w:rsidRDefault="002F0312" w:rsidP="00477561">
            <w:pPr>
              <w:spacing w:line="0" w:lineRule="atLeast"/>
              <w:rPr>
                <w:rFonts w:ascii="標楷體" w:eastAsia="標楷體" w:hAnsi="標楷體"/>
                <w:sz w:val="28"/>
                <w:szCs w:val="28"/>
              </w:rPr>
            </w:pPr>
            <w:r w:rsidRPr="00AC70FE">
              <w:rPr>
                <w:rFonts w:ascii="標楷體" w:eastAsia="標楷體" w:hAnsi="標楷體" w:hint="eastAsia"/>
                <w:sz w:val="28"/>
                <w:szCs w:val="28"/>
              </w:rPr>
              <w:t>特殊幼兒多元評估目的與方法、幼兒與家庭評估重點、多元評量與鑑定實施要點、發展篩檢與鑑定、發展評估工具簡介、評估工具選用原則與檢視</w:t>
            </w:r>
          </w:p>
        </w:tc>
        <w:tc>
          <w:tcPr>
            <w:tcW w:w="1001" w:type="dxa"/>
            <w:tcBorders>
              <w:top w:val="single" w:sz="4" w:space="0" w:color="000000"/>
              <w:left w:val="single" w:sz="4" w:space="0" w:color="000000"/>
              <w:bottom w:val="single" w:sz="4" w:space="0" w:color="000000"/>
              <w:right w:val="single" w:sz="4" w:space="0" w:color="000000"/>
            </w:tcBorders>
            <w:hideMark/>
          </w:tcPr>
          <w:p w14:paraId="3D119871"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3</w:t>
            </w:r>
            <w:r w:rsidRPr="00AC70FE">
              <w:rPr>
                <w:rFonts w:ascii="標楷體" w:eastAsia="標楷體" w:hAnsi="標楷體"/>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711EBFC" w14:textId="77777777" w:rsidR="002F0312" w:rsidRPr="00AC70FE" w:rsidRDefault="002F0312" w:rsidP="00477561">
            <w:pPr>
              <w:spacing w:line="0" w:lineRule="atLeast"/>
              <w:rPr>
                <w:rFonts w:ascii="標楷體" w:eastAsia="標楷體" w:hAnsi="標楷體"/>
                <w:sz w:val="28"/>
                <w:szCs w:val="28"/>
              </w:rPr>
            </w:pPr>
          </w:p>
        </w:tc>
      </w:tr>
      <w:tr w:rsidR="002F0312" w:rsidRPr="00AC70FE" w14:paraId="07E776C5" w14:textId="77777777" w:rsidTr="00477561">
        <w:trPr>
          <w:trHeight w:val="738"/>
          <w:jc w:val="center"/>
        </w:trPr>
        <w:tc>
          <w:tcPr>
            <w:tcW w:w="851" w:type="dxa"/>
            <w:vMerge w:val="restart"/>
            <w:tcBorders>
              <w:top w:val="single" w:sz="4" w:space="0" w:color="000000"/>
              <w:left w:val="single" w:sz="4" w:space="0" w:color="000000"/>
              <w:right w:val="single" w:sz="4" w:space="0" w:color="000000"/>
            </w:tcBorders>
            <w:hideMark/>
          </w:tcPr>
          <w:p w14:paraId="7CFE2C64"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2</w:t>
            </w:r>
          </w:p>
        </w:tc>
        <w:tc>
          <w:tcPr>
            <w:tcW w:w="2413" w:type="dxa"/>
            <w:vMerge w:val="restart"/>
            <w:tcBorders>
              <w:top w:val="single" w:sz="4" w:space="0" w:color="000000"/>
              <w:left w:val="single" w:sz="4" w:space="0" w:color="000000"/>
              <w:right w:val="single" w:sz="4" w:space="0" w:color="000000"/>
            </w:tcBorders>
          </w:tcPr>
          <w:p w14:paraId="3DF9F77B" w14:textId="77777777" w:rsidR="002F0312" w:rsidRPr="00AC70FE" w:rsidRDefault="002F0312" w:rsidP="00477561">
            <w:pPr>
              <w:spacing w:line="0" w:lineRule="atLeast"/>
              <w:rPr>
                <w:rFonts w:ascii="標楷體" w:eastAsia="標楷體" w:hAnsi="標楷體"/>
                <w:sz w:val="28"/>
                <w:szCs w:val="28"/>
              </w:rPr>
            </w:pPr>
            <w:r w:rsidRPr="00AC70FE">
              <w:rPr>
                <w:rFonts w:ascii="標楷體" w:eastAsia="標楷體" w:hAnsi="標楷體" w:hint="eastAsia"/>
                <w:sz w:val="28"/>
                <w:szCs w:val="28"/>
              </w:rPr>
              <w:t>幼兒發展評估實施</w:t>
            </w:r>
          </w:p>
        </w:tc>
        <w:tc>
          <w:tcPr>
            <w:tcW w:w="4386" w:type="dxa"/>
            <w:tcBorders>
              <w:top w:val="single" w:sz="4" w:space="0" w:color="000000"/>
              <w:left w:val="single" w:sz="4" w:space="0" w:color="000000"/>
              <w:bottom w:val="single" w:sz="4" w:space="0" w:color="000000"/>
              <w:right w:val="single" w:sz="4" w:space="0" w:color="000000"/>
            </w:tcBorders>
          </w:tcPr>
          <w:p w14:paraId="39980CF7" w14:textId="77777777" w:rsidR="002F0312" w:rsidRPr="00AC70FE" w:rsidRDefault="002F0312" w:rsidP="00477561">
            <w:pPr>
              <w:spacing w:line="0" w:lineRule="atLeast"/>
              <w:rPr>
                <w:rFonts w:ascii="標楷體" w:eastAsia="標楷體" w:hAnsi="標楷體"/>
                <w:sz w:val="28"/>
                <w:szCs w:val="28"/>
              </w:rPr>
            </w:pPr>
            <w:r w:rsidRPr="00AC70FE">
              <w:rPr>
                <w:rFonts w:ascii="標楷體" w:eastAsia="標楷體" w:hAnsi="標楷體" w:hint="eastAsia"/>
                <w:sz w:val="28"/>
                <w:szCs w:val="28"/>
              </w:rPr>
              <w:t>各類身心障礙幼兒特質與鑑定基準、幼兒發展與行為評估內容、自然情境觀察與評估（含生態評量、遊戲評量、活動本位評量）</w:t>
            </w:r>
          </w:p>
        </w:tc>
        <w:tc>
          <w:tcPr>
            <w:tcW w:w="1001" w:type="dxa"/>
            <w:tcBorders>
              <w:top w:val="single" w:sz="4" w:space="0" w:color="000000"/>
              <w:left w:val="single" w:sz="4" w:space="0" w:color="000000"/>
              <w:bottom w:val="single" w:sz="4" w:space="0" w:color="000000"/>
              <w:right w:val="single" w:sz="4" w:space="0" w:color="000000"/>
            </w:tcBorders>
            <w:hideMark/>
          </w:tcPr>
          <w:p w14:paraId="19362D0F"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3</w:t>
            </w:r>
            <w:r w:rsidRPr="00AC70FE">
              <w:rPr>
                <w:rFonts w:ascii="標楷體" w:eastAsia="標楷體" w:hAnsi="標楷體"/>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E6B5D4F" w14:textId="77777777" w:rsidR="002F0312" w:rsidRPr="00AC70FE" w:rsidRDefault="002F0312" w:rsidP="00477561">
            <w:pPr>
              <w:spacing w:line="0" w:lineRule="atLeast"/>
              <w:rPr>
                <w:rFonts w:ascii="標楷體" w:eastAsia="標楷體" w:hAnsi="標楷體"/>
                <w:sz w:val="28"/>
                <w:szCs w:val="28"/>
              </w:rPr>
            </w:pPr>
          </w:p>
        </w:tc>
      </w:tr>
      <w:tr w:rsidR="002F0312" w:rsidRPr="00AC70FE" w14:paraId="56E600BF" w14:textId="77777777" w:rsidTr="00477561">
        <w:trPr>
          <w:trHeight w:val="738"/>
          <w:jc w:val="center"/>
        </w:trPr>
        <w:tc>
          <w:tcPr>
            <w:tcW w:w="851" w:type="dxa"/>
            <w:vMerge/>
            <w:tcBorders>
              <w:left w:val="single" w:sz="4" w:space="0" w:color="000000"/>
              <w:bottom w:val="single" w:sz="4" w:space="0" w:color="000000"/>
              <w:right w:val="single" w:sz="4" w:space="0" w:color="000000"/>
            </w:tcBorders>
          </w:tcPr>
          <w:p w14:paraId="55C41997" w14:textId="77777777" w:rsidR="002F0312" w:rsidRPr="00AC70FE" w:rsidRDefault="002F0312" w:rsidP="00477561">
            <w:pPr>
              <w:spacing w:line="0" w:lineRule="atLeast"/>
              <w:jc w:val="center"/>
              <w:rPr>
                <w:rFonts w:ascii="標楷體" w:eastAsia="標楷體" w:hAnsi="標楷體"/>
                <w:sz w:val="28"/>
                <w:szCs w:val="28"/>
              </w:rPr>
            </w:pPr>
          </w:p>
        </w:tc>
        <w:tc>
          <w:tcPr>
            <w:tcW w:w="2413" w:type="dxa"/>
            <w:vMerge/>
            <w:tcBorders>
              <w:left w:val="single" w:sz="4" w:space="0" w:color="000000"/>
              <w:bottom w:val="single" w:sz="4" w:space="0" w:color="000000"/>
              <w:right w:val="single" w:sz="4" w:space="0" w:color="000000"/>
            </w:tcBorders>
          </w:tcPr>
          <w:p w14:paraId="5F168E45" w14:textId="77777777" w:rsidR="002F0312" w:rsidRPr="00AC70FE" w:rsidRDefault="002F0312" w:rsidP="00477561">
            <w:pPr>
              <w:spacing w:line="0" w:lineRule="atLeast"/>
              <w:rPr>
                <w:rFonts w:ascii="標楷體" w:eastAsia="標楷體" w:hAnsi="標楷體"/>
                <w:sz w:val="28"/>
                <w:szCs w:val="28"/>
              </w:rPr>
            </w:pPr>
          </w:p>
        </w:tc>
        <w:tc>
          <w:tcPr>
            <w:tcW w:w="4386" w:type="dxa"/>
            <w:tcBorders>
              <w:top w:val="single" w:sz="4" w:space="0" w:color="000000"/>
              <w:left w:val="single" w:sz="4" w:space="0" w:color="000000"/>
              <w:bottom w:val="single" w:sz="4" w:space="0" w:color="000000"/>
              <w:right w:val="single" w:sz="4" w:space="0" w:color="000000"/>
            </w:tcBorders>
          </w:tcPr>
          <w:p w14:paraId="7F5CD3CA" w14:textId="77777777" w:rsidR="002F0312" w:rsidRPr="00AC70FE" w:rsidRDefault="002F0312" w:rsidP="00477561">
            <w:pPr>
              <w:spacing w:line="0" w:lineRule="atLeast"/>
              <w:rPr>
                <w:rFonts w:ascii="標楷體" w:eastAsia="標楷體" w:hAnsi="標楷體"/>
                <w:sz w:val="28"/>
                <w:szCs w:val="28"/>
              </w:rPr>
            </w:pPr>
            <w:r w:rsidRPr="00AC70FE">
              <w:rPr>
                <w:rFonts w:ascii="標楷體" w:eastAsia="標楷體" w:hAnsi="標楷體" w:hint="eastAsia"/>
                <w:sz w:val="28"/>
                <w:szCs w:val="28"/>
              </w:rPr>
              <w:t>發展評估實務分享或演示(含學前鑑定作業流程、家長聯繫與訪談、評估流程規劃、評估實作)</w:t>
            </w:r>
          </w:p>
        </w:tc>
        <w:tc>
          <w:tcPr>
            <w:tcW w:w="1001" w:type="dxa"/>
            <w:tcBorders>
              <w:top w:val="single" w:sz="4" w:space="0" w:color="000000"/>
              <w:left w:val="single" w:sz="4" w:space="0" w:color="000000"/>
              <w:bottom w:val="single" w:sz="4" w:space="0" w:color="000000"/>
              <w:right w:val="single" w:sz="4" w:space="0" w:color="000000"/>
            </w:tcBorders>
          </w:tcPr>
          <w:p w14:paraId="2735EDB6"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3</w:t>
            </w:r>
          </w:p>
        </w:tc>
        <w:tc>
          <w:tcPr>
            <w:tcW w:w="1133" w:type="dxa"/>
            <w:tcBorders>
              <w:top w:val="single" w:sz="4" w:space="0" w:color="000000"/>
              <w:left w:val="single" w:sz="4" w:space="0" w:color="000000"/>
              <w:bottom w:val="single" w:sz="4" w:space="0" w:color="000000"/>
              <w:right w:val="single" w:sz="4" w:space="0" w:color="000000"/>
            </w:tcBorders>
          </w:tcPr>
          <w:p w14:paraId="5AED265F" w14:textId="77777777" w:rsidR="002F0312" w:rsidRPr="00AC70FE" w:rsidRDefault="002F0312" w:rsidP="00477561">
            <w:pPr>
              <w:spacing w:line="0" w:lineRule="atLeast"/>
              <w:rPr>
                <w:rFonts w:ascii="標楷體" w:eastAsia="標楷體" w:hAnsi="標楷體"/>
                <w:sz w:val="28"/>
                <w:szCs w:val="28"/>
              </w:rPr>
            </w:pPr>
          </w:p>
        </w:tc>
      </w:tr>
      <w:tr w:rsidR="002F0312" w:rsidRPr="00AC70FE" w14:paraId="044FAF52" w14:textId="77777777" w:rsidTr="00477561">
        <w:trPr>
          <w:trHeight w:val="1080"/>
          <w:jc w:val="center"/>
        </w:trPr>
        <w:tc>
          <w:tcPr>
            <w:tcW w:w="851" w:type="dxa"/>
            <w:tcBorders>
              <w:top w:val="single" w:sz="4" w:space="0" w:color="000000"/>
              <w:left w:val="single" w:sz="4" w:space="0" w:color="000000"/>
              <w:bottom w:val="single" w:sz="4" w:space="0" w:color="000000"/>
              <w:right w:val="single" w:sz="4" w:space="0" w:color="000000"/>
            </w:tcBorders>
          </w:tcPr>
          <w:p w14:paraId="50B7915A"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3</w:t>
            </w:r>
          </w:p>
        </w:tc>
        <w:tc>
          <w:tcPr>
            <w:tcW w:w="2413" w:type="dxa"/>
            <w:tcBorders>
              <w:top w:val="single" w:sz="4" w:space="0" w:color="000000"/>
              <w:left w:val="single" w:sz="4" w:space="0" w:color="000000"/>
              <w:bottom w:val="single" w:sz="4" w:space="0" w:color="000000"/>
              <w:right w:val="single" w:sz="4" w:space="0" w:color="000000"/>
            </w:tcBorders>
          </w:tcPr>
          <w:p w14:paraId="2D500E1A" w14:textId="77777777" w:rsidR="002F0312" w:rsidRPr="00AC70FE" w:rsidRDefault="002F0312" w:rsidP="00477561">
            <w:pPr>
              <w:spacing w:line="0" w:lineRule="atLeast"/>
              <w:rPr>
                <w:rFonts w:ascii="標楷體" w:eastAsia="標楷體" w:hAnsi="標楷體"/>
                <w:sz w:val="28"/>
                <w:szCs w:val="28"/>
              </w:rPr>
            </w:pPr>
            <w:r w:rsidRPr="00AC70FE">
              <w:rPr>
                <w:rFonts w:ascii="標楷體" w:eastAsia="標楷體" w:hAnsi="標楷體" w:hint="eastAsia"/>
                <w:sz w:val="28"/>
                <w:szCs w:val="28"/>
              </w:rPr>
              <w:t>個案評估報告撰寫實例研討</w:t>
            </w:r>
          </w:p>
        </w:tc>
        <w:tc>
          <w:tcPr>
            <w:tcW w:w="4386" w:type="dxa"/>
            <w:tcBorders>
              <w:top w:val="single" w:sz="4" w:space="0" w:color="000000"/>
              <w:left w:val="single" w:sz="4" w:space="0" w:color="000000"/>
              <w:bottom w:val="single" w:sz="4" w:space="0" w:color="000000"/>
              <w:right w:val="single" w:sz="4" w:space="0" w:color="000000"/>
            </w:tcBorders>
          </w:tcPr>
          <w:p w14:paraId="7339BE34" w14:textId="77777777" w:rsidR="002F0312" w:rsidRPr="00AC70FE" w:rsidRDefault="002F0312" w:rsidP="00477561">
            <w:pPr>
              <w:spacing w:line="0" w:lineRule="atLeast"/>
              <w:rPr>
                <w:rFonts w:ascii="標楷體" w:eastAsia="標楷體" w:hAnsi="標楷體"/>
                <w:sz w:val="28"/>
                <w:szCs w:val="28"/>
              </w:rPr>
            </w:pPr>
            <w:r w:rsidRPr="00AC70FE">
              <w:rPr>
                <w:rFonts w:ascii="標楷體" w:eastAsia="標楷體" w:hAnsi="標楷體" w:hint="eastAsia"/>
                <w:sz w:val="28"/>
                <w:szCs w:val="28"/>
              </w:rPr>
              <w:t xml:space="preserve">報告內容與撰寫、評估資料統整與結果說明、教育安置與教學輔導等建議、評估報告實例討論與經驗分享 </w:t>
            </w:r>
          </w:p>
        </w:tc>
        <w:tc>
          <w:tcPr>
            <w:tcW w:w="1001" w:type="dxa"/>
            <w:tcBorders>
              <w:top w:val="single" w:sz="4" w:space="0" w:color="000000"/>
              <w:left w:val="single" w:sz="4" w:space="0" w:color="000000"/>
              <w:bottom w:val="single" w:sz="4" w:space="0" w:color="000000"/>
              <w:right w:val="single" w:sz="4" w:space="0" w:color="000000"/>
            </w:tcBorders>
          </w:tcPr>
          <w:p w14:paraId="0942CB07" w14:textId="77777777" w:rsidR="002F0312" w:rsidRPr="00AC70FE" w:rsidRDefault="002F0312" w:rsidP="00477561">
            <w:pPr>
              <w:spacing w:line="0" w:lineRule="atLeast"/>
              <w:jc w:val="center"/>
              <w:rPr>
                <w:rFonts w:ascii="標楷體" w:eastAsia="標楷體" w:hAnsi="標楷體"/>
                <w:strike/>
                <w:sz w:val="28"/>
                <w:szCs w:val="28"/>
              </w:rPr>
            </w:pPr>
            <w:r w:rsidRPr="00AC70FE">
              <w:rPr>
                <w:rFonts w:ascii="標楷體" w:eastAsia="標楷體" w:hAnsi="標楷體" w:hint="eastAsia"/>
                <w:sz w:val="28"/>
                <w:szCs w:val="28"/>
              </w:rPr>
              <w:t>3</w:t>
            </w:r>
          </w:p>
        </w:tc>
        <w:tc>
          <w:tcPr>
            <w:tcW w:w="1133" w:type="dxa"/>
            <w:tcBorders>
              <w:top w:val="single" w:sz="4" w:space="0" w:color="000000"/>
              <w:left w:val="single" w:sz="4" w:space="0" w:color="000000"/>
              <w:bottom w:val="single" w:sz="4" w:space="0" w:color="000000"/>
              <w:right w:val="single" w:sz="4" w:space="0" w:color="000000"/>
            </w:tcBorders>
          </w:tcPr>
          <w:p w14:paraId="62738204" w14:textId="77777777" w:rsidR="002F0312" w:rsidRPr="00AC70FE" w:rsidRDefault="002F0312" w:rsidP="00477561">
            <w:pPr>
              <w:spacing w:line="0" w:lineRule="atLeast"/>
              <w:rPr>
                <w:rFonts w:ascii="標楷體" w:eastAsia="標楷體" w:hAnsi="標楷體"/>
                <w:sz w:val="28"/>
                <w:szCs w:val="28"/>
              </w:rPr>
            </w:pPr>
          </w:p>
        </w:tc>
      </w:tr>
      <w:tr w:rsidR="002F0312" w:rsidRPr="00AC70FE" w14:paraId="4C71AE83" w14:textId="77777777" w:rsidTr="00477561">
        <w:trPr>
          <w:trHeight w:val="736"/>
          <w:jc w:val="center"/>
        </w:trPr>
        <w:tc>
          <w:tcPr>
            <w:tcW w:w="851" w:type="dxa"/>
            <w:tcBorders>
              <w:top w:val="single" w:sz="4" w:space="0" w:color="000000"/>
              <w:left w:val="single" w:sz="4" w:space="0" w:color="000000"/>
              <w:bottom w:val="single" w:sz="4" w:space="0" w:color="000000"/>
              <w:right w:val="single" w:sz="4" w:space="0" w:color="000000"/>
            </w:tcBorders>
            <w:hideMark/>
          </w:tcPr>
          <w:p w14:paraId="0005846E"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4</w:t>
            </w:r>
          </w:p>
        </w:tc>
        <w:tc>
          <w:tcPr>
            <w:tcW w:w="2413" w:type="dxa"/>
            <w:tcBorders>
              <w:top w:val="single" w:sz="4" w:space="0" w:color="000000"/>
              <w:left w:val="single" w:sz="4" w:space="0" w:color="000000"/>
              <w:bottom w:val="single" w:sz="4" w:space="0" w:color="000000"/>
              <w:right w:val="single" w:sz="4" w:space="0" w:color="000000"/>
            </w:tcBorders>
          </w:tcPr>
          <w:p w14:paraId="6EB626CE" w14:textId="77777777" w:rsidR="002F0312" w:rsidRPr="00AC70FE" w:rsidRDefault="002F0312" w:rsidP="00477561">
            <w:pPr>
              <w:spacing w:line="0" w:lineRule="atLeast"/>
              <w:rPr>
                <w:rFonts w:ascii="標楷體" w:eastAsia="標楷體" w:hAnsi="標楷體"/>
                <w:sz w:val="28"/>
                <w:szCs w:val="28"/>
              </w:rPr>
            </w:pPr>
            <w:r w:rsidRPr="00AC70FE">
              <w:rPr>
                <w:rFonts w:ascii="標楷體" w:eastAsia="標楷體" w:hAnsi="標楷體" w:hint="eastAsia"/>
                <w:sz w:val="28"/>
                <w:szCs w:val="28"/>
              </w:rPr>
              <w:t>特教相關專業人員評估與實務</w:t>
            </w:r>
          </w:p>
        </w:tc>
        <w:tc>
          <w:tcPr>
            <w:tcW w:w="4386" w:type="dxa"/>
            <w:tcBorders>
              <w:top w:val="single" w:sz="4" w:space="0" w:color="000000"/>
              <w:left w:val="single" w:sz="4" w:space="0" w:color="000000"/>
              <w:bottom w:val="single" w:sz="4" w:space="0" w:color="000000"/>
              <w:right w:val="single" w:sz="4" w:space="0" w:color="000000"/>
            </w:tcBorders>
          </w:tcPr>
          <w:p w14:paraId="5CFBAB8A" w14:textId="77777777" w:rsidR="002F0312" w:rsidRPr="00AC70FE" w:rsidRDefault="002F0312" w:rsidP="00477561">
            <w:pPr>
              <w:spacing w:line="0" w:lineRule="atLeast"/>
              <w:rPr>
                <w:rFonts w:ascii="標楷體" w:eastAsia="標楷體" w:hAnsi="標楷體"/>
                <w:sz w:val="28"/>
                <w:szCs w:val="28"/>
              </w:rPr>
            </w:pPr>
            <w:r w:rsidRPr="00AC70FE">
              <w:rPr>
                <w:rFonts w:ascii="標楷體" w:eastAsia="標楷體" w:hAnsi="標楷體" w:hint="eastAsia"/>
                <w:sz w:val="28"/>
                <w:szCs w:val="28"/>
              </w:rPr>
              <w:t>各相關專業人員協助教師解決的問題、評估重點、個別評估及合作評估實例、轉介內容</w:t>
            </w:r>
          </w:p>
        </w:tc>
        <w:tc>
          <w:tcPr>
            <w:tcW w:w="1001" w:type="dxa"/>
            <w:tcBorders>
              <w:top w:val="single" w:sz="4" w:space="0" w:color="000000"/>
              <w:left w:val="single" w:sz="4" w:space="0" w:color="000000"/>
              <w:bottom w:val="single" w:sz="4" w:space="0" w:color="000000"/>
              <w:right w:val="single" w:sz="4" w:space="0" w:color="000000"/>
            </w:tcBorders>
            <w:hideMark/>
          </w:tcPr>
          <w:p w14:paraId="3DF0BAC1" w14:textId="77777777" w:rsidR="002F0312" w:rsidRPr="00AC70FE" w:rsidRDefault="002F0312" w:rsidP="00477561">
            <w:pPr>
              <w:spacing w:line="0" w:lineRule="atLeast"/>
              <w:jc w:val="center"/>
              <w:rPr>
                <w:rFonts w:ascii="標楷體" w:eastAsia="標楷體" w:hAnsi="標楷體"/>
                <w:strike/>
                <w:sz w:val="28"/>
                <w:szCs w:val="28"/>
              </w:rPr>
            </w:pPr>
            <w:r w:rsidRPr="00AC70FE">
              <w:rPr>
                <w:rFonts w:ascii="標楷體" w:eastAsia="標楷體" w:hAnsi="標楷體"/>
                <w:sz w:val="28"/>
                <w:szCs w:val="28"/>
              </w:rPr>
              <w:t>4</w:t>
            </w:r>
          </w:p>
        </w:tc>
        <w:tc>
          <w:tcPr>
            <w:tcW w:w="1133" w:type="dxa"/>
            <w:tcBorders>
              <w:top w:val="single" w:sz="4" w:space="0" w:color="000000"/>
              <w:left w:val="single" w:sz="4" w:space="0" w:color="000000"/>
              <w:bottom w:val="single" w:sz="4" w:space="0" w:color="000000"/>
              <w:right w:val="single" w:sz="4" w:space="0" w:color="000000"/>
            </w:tcBorders>
          </w:tcPr>
          <w:p w14:paraId="57394DFC" w14:textId="77777777" w:rsidR="002F0312" w:rsidRPr="00AC70FE" w:rsidRDefault="002F0312" w:rsidP="00477561">
            <w:pPr>
              <w:spacing w:line="0" w:lineRule="atLeast"/>
              <w:rPr>
                <w:rFonts w:ascii="標楷體" w:eastAsia="標楷體" w:hAnsi="標楷體"/>
                <w:sz w:val="28"/>
                <w:szCs w:val="28"/>
              </w:rPr>
            </w:pPr>
          </w:p>
        </w:tc>
      </w:tr>
      <w:tr w:rsidR="002F0312" w:rsidRPr="00AC70FE" w14:paraId="42A3D9A6" w14:textId="77777777" w:rsidTr="00477561">
        <w:trPr>
          <w:trHeight w:val="736"/>
          <w:jc w:val="center"/>
        </w:trPr>
        <w:tc>
          <w:tcPr>
            <w:tcW w:w="851" w:type="dxa"/>
            <w:tcBorders>
              <w:top w:val="single" w:sz="4" w:space="0" w:color="000000"/>
              <w:left w:val="single" w:sz="4" w:space="0" w:color="000000"/>
              <w:bottom w:val="single" w:sz="4" w:space="0" w:color="000000"/>
              <w:right w:val="single" w:sz="4" w:space="0" w:color="000000"/>
            </w:tcBorders>
            <w:hideMark/>
          </w:tcPr>
          <w:p w14:paraId="4040BBFE"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5</w:t>
            </w:r>
          </w:p>
        </w:tc>
        <w:tc>
          <w:tcPr>
            <w:tcW w:w="2413" w:type="dxa"/>
            <w:tcBorders>
              <w:top w:val="single" w:sz="4" w:space="0" w:color="000000"/>
              <w:left w:val="single" w:sz="4" w:space="0" w:color="000000"/>
              <w:bottom w:val="single" w:sz="4" w:space="0" w:color="000000"/>
              <w:right w:val="single" w:sz="4" w:space="0" w:color="000000"/>
            </w:tcBorders>
          </w:tcPr>
          <w:p w14:paraId="0E78E867" w14:textId="77777777" w:rsidR="002F0312" w:rsidRPr="00AC70FE" w:rsidRDefault="002F0312" w:rsidP="00477561">
            <w:pPr>
              <w:spacing w:line="0" w:lineRule="atLeast"/>
              <w:rPr>
                <w:rFonts w:ascii="標楷體" w:eastAsia="標楷體" w:hAnsi="標楷體"/>
                <w:sz w:val="28"/>
                <w:szCs w:val="28"/>
              </w:rPr>
            </w:pPr>
            <w:r w:rsidRPr="00AC70FE">
              <w:rPr>
                <w:rFonts w:ascii="標楷體" w:eastAsia="標楷體" w:hAnsi="標楷體" w:hint="eastAsia"/>
                <w:sz w:val="28"/>
                <w:szCs w:val="28"/>
              </w:rPr>
              <w:t>評估人員的角色與專業倫理</w:t>
            </w:r>
          </w:p>
        </w:tc>
        <w:tc>
          <w:tcPr>
            <w:tcW w:w="4386" w:type="dxa"/>
            <w:tcBorders>
              <w:top w:val="single" w:sz="4" w:space="0" w:color="000000"/>
              <w:left w:val="single" w:sz="4" w:space="0" w:color="000000"/>
              <w:bottom w:val="single" w:sz="4" w:space="0" w:color="000000"/>
              <w:right w:val="single" w:sz="4" w:space="0" w:color="000000"/>
            </w:tcBorders>
          </w:tcPr>
          <w:p w14:paraId="4F7864D3" w14:textId="77777777" w:rsidR="002F0312" w:rsidRPr="00AC70FE" w:rsidRDefault="002F0312" w:rsidP="00477561">
            <w:pPr>
              <w:spacing w:line="0" w:lineRule="atLeast"/>
              <w:rPr>
                <w:rFonts w:ascii="標楷體" w:eastAsia="標楷體" w:hAnsi="標楷體"/>
                <w:sz w:val="28"/>
                <w:szCs w:val="28"/>
              </w:rPr>
            </w:pPr>
            <w:r w:rsidRPr="00AC70FE">
              <w:rPr>
                <w:rFonts w:ascii="標楷體" w:eastAsia="標楷體" w:hAnsi="標楷體" w:hint="eastAsia"/>
                <w:sz w:val="28"/>
                <w:szCs w:val="28"/>
              </w:rPr>
              <w:t>評估人員的工作與角色、專業能力與專業倫理</w:t>
            </w:r>
          </w:p>
        </w:tc>
        <w:tc>
          <w:tcPr>
            <w:tcW w:w="1001" w:type="dxa"/>
            <w:tcBorders>
              <w:top w:val="single" w:sz="4" w:space="0" w:color="000000"/>
              <w:left w:val="single" w:sz="4" w:space="0" w:color="000000"/>
              <w:bottom w:val="single" w:sz="4" w:space="0" w:color="000000"/>
              <w:right w:val="single" w:sz="4" w:space="0" w:color="000000"/>
            </w:tcBorders>
            <w:hideMark/>
          </w:tcPr>
          <w:p w14:paraId="58C0CF56"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2</w:t>
            </w:r>
            <w:r w:rsidRPr="00AC70FE">
              <w:rPr>
                <w:rFonts w:ascii="標楷體" w:eastAsia="標楷體" w:hAnsi="標楷體"/>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7DF0A87" w14:textId="77777777" w:rsidR="002F0312" w:rsidRPr="00AC70FE" w:rsidRDefault="002F0312" w:rsidP="00477561">
            <w:pPr>
              <w:spacing w:line="0" w:lineRule="atLeast"/>
              <w:rPr>
                <w:rFonts w:ascii="標楷體" w:eastAsia="標楷體" w:hAnsi="標楷體"/>
                <w:sz w:val="28"/>
                <w:szCs w:val="28"/>
              </w:rPr>
            </w:pPr>
          </w:p>
        </w:tc>
      </w:tr>
      <w:tr w:rsidR="002F0312" w:rsidRPr="00AC70FE" w14:paraId="2BD40EE4" w14:textId="77777777" w:rsidTr="00477561">
        <w:trPr>
          <w:trHeight w:val="736"/>
          <w:jc w:val="center"/>
        </w:trPr>
        <w:tc>
          <w:tcPr>
            <w:tcW w:w="851" w:type="dxa"/>
            <w:tcBorders>
              <w:top w:val="single" w:sz="4" w:space="0" w:color="000000"/>
              <w:left w:val="single" w:sz="4" w:space="0" w:color="000000"/>
              <w:bottom w:val="single" w:sz="4" w:space="0" w:color="000000"/>
              <w:right w:val="single" w:sz="4" w:space="0" w:color="000000"/>
            </w:tcBorders>
          </w:tcPr>
          <w:p w14:paraId="22E191D8"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6</w:t>
            </w:r>
          </w:p>
        </w:tc>
        <w:tc>
          <w:tcPr>
            <w:tcW w:w="2413" w:type="dxa"/>
            <w:tcBorders>
              <w:top w:val="single" w:sz="4" w:space="0" w:color="000000"/>
              <w:left w:val="single" w:sz="4" w:space="0" w:color="000000"/>
              <w:bottom w:val="single" w:sz="4" w:space="0" w:color="000000"/>
              <w:right w:val="single" w:sz="4" w:space="0" w:color="000000"/>
            </w:tcBorders>
          </w:tcPr>
          <w:p w14:paraId="42A4CB75" w14:textId="77777777" w:rsidR="002F0312" w:rsidRPr="00AC70FE" w:rsidRDefault="002F0312" w:rsidP="00477561">
            <w:pPr>
              <w:spacing w:line="0" w:lineRule="atLeast"/>
              <w:rPr>
                <w:rFonts w:ascii="標楷體" w:eastAsia="標楷體" w:hAnsi="標楷體"/>
                <w:sz w:val="28"/>
                <w:szCs w:val="28"/>
              </w:rPr>
            </w:pPr>
            <w:r w:rsidRPr="00AC70FE">
              <w:rPr>
                <w:rFonts w:ascii="標楷體" w:eastAsia="標楷體" w:hAnsi="標楷體" w:hint="eastAsia"/>
                <w:sz w:val="28"/>
                <w:szCs w:val="28"/>
              </w:rPr>
              <w:t>解讀相關資料與綜合研判</w:t>
            </w:r>
          </w:p>
        </w:tc>
        <w:tc>
          <w:tcPr>
            <w:tcW w:w="4386" w:type="dxa"/>
            <w:tcBorders>
              <w:top w:val="single" w:sz="4" w:space="0" w:color="000000"/>
              <w:left w:val="single" w:sz="4" w:space="0" w:color="000000"/>
              <w:bottom w:val="single" w:sz="4" w:space="0" w:color="000000"/>
              <w:right w:val="single" w:sz="4" w:space="0" w:color="000000"/>
            </w:tcBorders>
          </w:tcPr>
          <w:p w14:paraId="471E25FD" w14:textId="77777777" w:rsidR="002F0312" w:rsidRPr="00AC70FE" w:rsidRDefault="002F0312" w:rsidP="00477561">
            <w:pPr>
              <w:spacing w:line="0" w:lineRule="atLeast"/>
              <w:rPr>
                <w:rFonts w:ascii="標楷體" w:eastAsia="標楷體" w:hAnsi="標楷體"/>
                <w:strike/>
                <w:sz w:val="28"/>
                <w:szCs w:val="28"/>
              </w:rPr>
            </w:pPr>
            <w:r w:rsidRPr="00AC70FE">
              <w:rPr>
                <w:rFonts w:ascii="標楷體" w:eastAsia="標楷體" w:hAnsi="標楷體" w:hint="eastAsia"/>
                <w:sz w:val="28"/>
                <w:szCs w:val="28"/>
              </w:rPr>
              <w:t>身心障礙證明和兒童發展聯合評估報告書等資料的解讀、資料彙整與綜合研判、個案實例分享</w:t>
            </w:r>
          </w:p>
        </w:tc>
        <w:tc>
          <w:tcPr>
            <w:tcW w:w="1001" w:type="dxa"/>
            <w:tcBorders>
              <w:top w:val="single" w:sz="4" w:space="0" w:color="000000"/>
              <w:left w:val="single" w:sz="4" w:space="0" w:color="000000"/>
              <w:bottom w:val="single" w:sz="4" w:space="0" w:color="000000"/>
              <w:right w:val="single" w:sz="4" w:space="0" w:color="000000"/>
            </w:tcBorders>
          </w:tcPr>
          <w:p w14:paraId="6AA4369F"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3</w:t>
            </w:r>
          </w:p>
        </w:tc>
        <w:tc>
          <w:tcPr>
            <w:tcW w:w="1133" w:type="dxa"/>
            <w:tcBorders>
              <w:top w:val="single" w:sz="4" w:space="0" w:color="000000"/>
              <w:left w:val="single" w:sz="4" w:space="0" w:color="000000"/>
              <w:bottom w:val="single" w:sz="4" w:space="0" w:color="000000"/>
              <w:right w:val="single" w:sz="4" w:space="0" w:color="000000"/>
            </w:tcBorders>
          </w:tcPr>
          <w:p w14:paraId="38D05831" w14:textId="77777777" w:rsidR="002F0312" w:rsidRPr="00AC70FE" w:rsidRDefault="002F0312" w:rsidP="00477561">
            <w:pPr>
              <w:spacing w:line="0" w:lineRule="atLeast"/>
              <w:rPr>
                <w:rFonts w:ascii="標楷體" w:eastAsia="標楷體" w:hAnsi="標楷體"/>
                <w:sz w:val="28"/>
                <w:szCs w:val="28"/>
              </w:rPr>
            </w:pPr>
          </w:p>
        </w:tc>
      </w:tr>
      <w:tr w:rsidR="002F0312" w:rsidRPr="00AC70FE" w14:paraId="6BB9AB8A" w14:textId="77777777" w:rsidTr="00477561">
        <w:trPr>
          <w:trHeight w:val="738"/>
          <w:jc w:val="center"/>
        </w:trPr>
        <w:tc>
          <w:tcPr>
            <w:tcW w:w="851" w:type="dxa"/>
            <w:tcBorders>
              <w:top w:val="single" w:sz="4" w:space="0" w:color="000000"/>
              <w:left w:val="single" w:sz="4" w:space="0" w:color="000000"/>
              <w:bottom w:val="single" w:sz="4" w:space="0" w:color="000000"/>
              <w:right w:val="single" w:sz="4" w:space="0" w:color="000000"/>
            </w:tcBorders>
            <w:hideMark/>
          </w:tcPr>
          <w:p w14:paraId="014C186C"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7</w:t>
            </w:r>
          </w:p>
        </w:tc>
        <w:tc>
          <w:tcPr>
            <w:tcW w:w="2413" w:type="dxa"/>
            <w:tcBorders>
              <w:top w:val="single" w:sz="4" w:space="0" w:color="000000"/>
              <w:left w:val="single" w:sz="4" w:space="0" w:color="000000"/>
              <w:bottom w:val="single" w:sz="4" w:space="0" w:color="000000"/>
              <w:right w:val="single" w:sz="4" w:space="0" w:color="000000"/>
            </w:tcBorders>
          </w:tcPr>
          <w:p w14:paraId="5F51A7AC" w14:textId="77777777" w:rsidR="002F0312" w:rsidRPr="00AC70FE" w:rsidRDefault="002F0312" w:rsidP="00477561">
            <w:pPr>
              <w:spacing w:line="0" w:lineRule="atLeast"/>
              <w:rPr>
                <w:rFonts w:ascii="標楷體" w:eastAsia="標楷體" w:hAnsi="標楷體"/>
                <w:sz w:val="28"/>
                <w:szCs w:val="28"/>
              </w:rPr>
            </w:pPr>
            <w:r w:rsidRPr="00AC70FE">
              <w:rPr>
                <w:rFonts w:ascii="標楷體" w:eastAsia="標楷體" w:hAnsi="標楷體" w:hint="eastAsia"/>
                <w:sz w:val="28"/>
                <w:szCs w:val="28"/>
              </w:rPr>
              <w:t>評估與報告撰寫案例討論</w:t>
            </w:r>
          </w:p>
        </w:tc>
        <w:tc>
          <w:tcPr>
            <w:tcW w:w="4386" w:type="dxa"/>
            <w:tcBorders>
              <w:top w:val="single" w:sz="4" w:space="0" w:color="000000"/>
              <w:left w:val="single" w:sz="4" w:space="0" w:color="000000"/>
              <w:bottom w:val="single" w:sz="4" w:space="0" w:color="000000"/>
              <w:right w:val="single" w:sz="4" w:space="0" w:color="000000"/>
            </w:tcBorders>
          </w:tcPr>
          <w:p w14:paraId="5A9A536A" w14:textId="77777777" w:rsidR="002F0312" w:rsidRPr="00AC70FE" w:rsidRDefault="002F0312" w:rsidP="00477561">
            <w:pPr>
              <w:spacing w:line="0" w:lineRule="atLeast"/>
              <w:rPr>
                <w:rFonts w:ascii="標楷體" w:eastAsia="標楷體" w:hAnsi="標楷體"/>
                <w:sz w:val="28"/>
                <w:szCs w:val="28"/>
              </w:rPr>
            </w:pPr>
            <w:r w:rsidRPr="00AC70FE">
              <w:rPr>
                <w:rFonts w:ascii="標楷體" w:eastAsia="標楷體" w:hAnsi="標楷體" w:hint="eastAsia"/>
                <w:sz w:val="28"/>
                <w:szCs w:val="28"/>
              </w:rPr>
              <w:t>評估案例分享與討論、報告撰寫案例研討</w:t>
            </w:r>
          </w:p>
        </w:tc>
        <w:tc>
          <w:tcPr>
            <w:tcW w:w="1001" w:type="dxa"/>
            <w:tcBorders>
              <w:top w:val="single" w:sz="4" w:space="0" w:color="000000"/>
              <w:left w:val="single" w:sz="4" w:space="0" w:color="000000"/>
              <w:bottom w:val="single" w:sz="4" w:space="0" w:color="000000"/>
              <w:right w:val="single" w:sz="4" w:space="0" w:color="000000"/>
            </w:tcBorders>
            <w:hideMark/>
          </w:tcPr>
          <w:p w14:paraId="6D7EFE52"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6</w:t>
            </w:r>
            <w:r w:rsidRPr="00AC70FE">
              <w:rPr>
                <w:rFonts w:ascii="標楷體" w:eastAsia="標楷體" w:hAnsi="標楷體"/>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BEF7072" w14:textId="77777777" w:rsidR="002F0312" w:rsidRPr="00AC70FE" w:rsidRDefault="002F0312" w:rsidP="00477561">
            <w:pPr>
              <w:spacing w:line="0" w:lineRule="atLeast"/>
              <w:rPr>
                <w:rFonts w:ascii="標楷體" w:eastAsia="標楷體" w:hAnsi="標楷體"/>
                <w:sz w:val="28"/>
                <w:szCs w:val="28"/>
              </w:rPr>
            </w:pPr>
          </w:p>
        </w:tc>
      </w:tr>
      <w:tr w:rsidR="002F0312" w:rsidRPr="00AC70FE" w14:paraId="10719D3F" w14:textId="77777777" w:rsidTr="00477561">
        <w:trPr>
          <w:trHeight w:val="183"/>
          <w:jc w:val="center"/>
        </w:trPr>
        <w:tc>
          <w:tcPr>
            <w:tcW w:w="3264" w:type="dxa"/>
            <w:gridSpan w:val="2"/>
            <w:tcBorders>
              <w:top w:val="single" w:sz="4" w:space="0" w:color="000000"/>
              <w:left w:val="single" w:sz="4" w:space="0" w:color="000000"/>
              <w:bottom w:val="single" w:sz="4" w:space="0" w:color="000000"/>
              <w:right w:val="single" w:sz="4" w:space="0" w:color="000000"/>
            </w:tcBorders>
            <w:hideMark/>
          </w:tcPr>
          <w:p w14:paraId="4CF6BD13"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合</w:t>
            </w:r>
            <w:r w:rsidRPr="00AC70FE">
              <w:rPr>
                <w:rFonts w:ascii="標楷體" w:eastAsia="標楷體" w:hAnsi="標楷體" w:hint="eastAsia"/>
                <w:sz w:val="28"/>
                <w:szCs w:val="28"/>
              </w:rPr>
              <w:tab/>
              <w:t>計</w:t>
            </w:r>
          </w:p>
        </w:tc>
        <w:tc>
          <w:tcPr>
            <w:tcW w:w="4386" w:type="dxa"/>
            <w:tcBorders>
              <w:top w:val="single" w:sz="4" w:space="0" w:color="000000"/>
              <w:left w:val="single" w:sz="4" w:space="0" w:color="000000"/>
              <w:bottom w:val="single" w:sz="4" w:space="0" w:color="000000"/>
              <w:right w:val="single" w:sz="4" w:space="0" w:color="000000"/>
            </w:tcBorders>
          </w:tcPr>
          <w:p w14:paraId="30C06A21" w14:textId="77777777" w:rsidR="002F0312" w:rsidRPr="00AC70FE" w:rsidRDefault="002F0312" w:rsidP="00477561">
            <w:pPr>
              <w:spacing w:line="0" w:lineRule="atLeast"/>
              <w:rPr>
                <w:rFonts w:ascii="標楷體" w:eastAsia="標楷體" w:hAnsi="標楷體"/>
                <w:sz w:val="28"/>
                <w:szCs w:val="28"/>
              </w:rPr>
            </w:pPr>
          </w:p>
        </w:tc>
        <w:tc>
          <w:tcPr>
            <w:tcW w:w="1001" w:type="dxa"/>
            <w:tcBorders>
              <w:top w:val="single" w:sz="4" w:space="0" w:color="000000"/>
              <w:left w:val="single" w:sz="4" w:space="0" w:color="000000"/>
              <w:bottom w:val="single" w:sz="4" w:space="0" w:color="000000"/>
              <w:right w:val="single" w:sz="4" w:space="0" w:color="000000"/>
            </w:tcBorders>
            <w:hideMark/>
          </w:tcPr>
          <w:p w14:paraId="60B440DD" w14:textId="77777777" w:rsidR="002F0312" w:rsidRPr="00AC70FE" w:rsidRDefault="002F0312" w:rsidP="00477561">
            <w:pPr>
              <w:spacing w:line="0" w:lineRule="atLeast"/>
              <w:jc w:val="center"/>
              <w:rPr>
                <w:rFonts w:ascii="標楷體" w:eastAsia="標楷體" w:hAnsi="標楷體"/>
                <w:sz w:val="28"/>
                <w:szCs w:val="28"/>
              </w:rPr>
            </w:pPr>
            <w:r w:rsidRPr="00AC70FE">
              <w:rPr>
                <w:rFonts w:ascii="標楷體" w:eastAsia="標楷體" w:hAnsi="標楷體" w:hint="eastAsia"/>
                <w:sz w:val="28"/>
                <w:szCs w:val="28"/>
              </w:rPr>
              <w:t>27</w:t>
            </w:r>
          </w:p>
        </w:tc>
        <w:tc>
          <w:tcPr>
            <w:tcW w:w="1133" w:type="dxa"/>
            <w:tcBorders>
              <w:top w:val="single" w:sz="4" w:space="0" w:color="000000"/>
              <w:left w:val="single" w:sz="4" w:space="0" w:color="000000"/>
              <w:bottom w:val="single" w:sz="4" w:space="0" w:color="000000"/>
              <w:right w:val="single" w:sz="4" w:space="0" w:color="000000"/>
            </w:tcBorders>
          </w:tcPr>
          <w:p w14:paraId="7E29460F" w14:textId="77777777" w:rsidR="002F0312" w:rsidRPr="00AC70FE" w:rsidRDefault="002F0312" w:rsidP="00477561">
            <w:pPr>
              <w:spacing w:line="0" w:lineRule="atLeast"/>
              <w:rPr>
                <w:rFonts w:ascii="標楷體" w:eastAsia="標楷體" w:hAnsi="標楷體"/>
                <w:sz w:val="28"/>
                <w:szCs w:val="28"/>
              </w:rPr>
            </w:pPr>
          </w:p>
        </w:tc>
      </w:tr>
    </w:tbl>
    <w:p w14:paraId="6049DB69" w14:textId="77777777" w:rsidR="00B113FE" w:rsidRDefault="00B113FE" w:rsidP="00B113FE">
      <w:pPr>
        <w:spacing w:line="0" w:lineRule="atLeast"/>
        <w:rPr>
          <w:rFonts w:ascii="標楷體" w:eastAsia="標楷體" w:hAnsi="標楷體"/>
          <w:sz w:val="28"/>
          <w:szCs w:val="28"/>
        </w:rPr>
      </w:pPr>
    </w:p>
    <w:p w14:paraId="458E37C3" w14:textId="77777777" w:rsidR="004B7C58" w:rsidRDefault="004B7C58" w:rsidP="00B113FE">
      <w:pPr>
        <w:spacing w:line="0" w:lineRule="atLeast"/>
        <w:rPr>
          <w:rFonts w:ascii="標楷體" w:eastAsia="標楷體" w:hAnsi="標楷體"/>
          <w:sz w:val="28"/>
          <w:szCs w:val="28"/>
        </w:rPr>
      </w:pPr>
    </w:p>
    <w:p w14:paraId="5EBB42B9" w14:textId="77777777" w:rsidR="004B7C58" w:rsidRDefault="004B7C58" w:rsidP="00B113FE">
      <w:pPr>
        <w:spacing w:line="0" w:lineRule="atLeast"/>
        <w:rPr>
          <w:rFonts w:ascii="標楷體" w:eastAsia="標楷體" w:hAnsi="標楷體"/>
          <w:sz w:val="28"/>
          <w:szCs w:val="28"/>
        </w:rPr>
      </w:pPr>
    </w:p>
    <w:p w14:paraId="5FD73A94" w14:textId="77777777" w:rsidR="004B7C58" w:rsidRDefault="004B7C58" w:rsidP="00B113FE">
      <w:pPr>
        <w:spacing w:line="0" w:lineRule="atLeast"/>
        <w:rPr>
          <w:rFonts w:ascii="標楷體" w:eastAsia="標楷體" w:hAnsi="標楷體"/>
          <w:sz w:val="28"/>
          <w:szCs w:val="28"/>
        </w:rPr>
      </w:pPr>
    </w:p>
    <w:p w14:paraId="17C14972" w14:textId="77777777" w:rsidR="004B7C58" w:rsidRDefault="004B7C58" w:rsidP="00B113FE">
      <w:pPr>
        <w:spacing w:line="0" w:lineRule="atLeast"/>
        <w:rPr>
          <w:rFonts w:ascii="標楷體" w:eastAsia="標楷體" w:hAnsi="標楷體"/>
          <w:sz w:val="28"/>
          <w:szCs w:val="28"/>
        </w:rPr>
      </w:pPr>
    </w:p>
    <w:p w14:paraId="33DBD888" w14:textId="77777777" w:rsidR="004B7C58" w:rsidRDefault="004B7C58" w:rsidP="00B113FE">
      <w:pPr>
        <w:spacing w:line="0" w:lineRule="atLeast"/>
        <w:rPr>
          <w:rFonts w:ascii="標楷體" w:eastAsia="標楷體" w:hAnsi="標楷體"/>
          <w:sz w:val="28"/>
          <w:szCs w:val="28"/>
        </w:rPr>
      </w:pPr>
    </w:p>
    <w:p w14:paraId="1297CE38" w14:textId="77777777" w:rsidR="004B7C58" w:rsidRDefault="004B7C58" w:rsidP="00B113FE">
      <w:pPr>
        <w:spacing w:line="0" w:lineRule="atLeast"/>
        <w:rPr>
          <w:rFonts w:ascii="標楷體" w:eastAsia="標楷體" w:hAnsi="標楷體"/>
          <w:sz w:val="28"/>
          <w:szCs w:val="28"/>
        </w:rPr>
      </w:pPr>
    </w:p>
    <w:p w14:paraId="70B1AC87" w14:textId="77777777" w:rsidR="004B7C58" w:rsidRDefault="004B7C58" w:rsidP="00B113FE">
      <w:pPr>
        <w:spacing w:line="0" w:lineRule="atLeast"/>
        <w:rPr>
          <w:rFonts w:ascii="標楷體" w:eastAsia="標楷體" w:hAnsi="標楷體"/>
          <w:sz w:val="28"/>
          <w:szCs w:val="28"/>
        </w:rPr>
      </w:pPr>
    </w:p>
    <w:p w14:paraId="733F395E" w14:textId="77777777" w:rsidR="004B7C58" w:rsidRDefault="004B7C58" w:rsidP="00B113FE">
      <w:pPr>
        <w:spacing w:line="0" w:lineRule="atLeast"/>
        <w:rPr>
          <w:rFonts w:ascii="標楷體" w:eastAsia="標楷體" w:hAnsi="標楷體"/>
          <w:sz w:val="28"/>
          <w:szCs w:val="28"/>
        </w:rPr>
      </w:pPr>
    </w:p>
    <w:p w14:paraId="0C733ED7" w14:textId="77777777" w:rsidR="00B113FE" w:rsidRPr="002C7A84" w:rsidRDefault="00B113FE" w:rsidP="00B113FE">
      <w:pPr>
        <w:spacing w:line="0" w:lineRule="atLeast"/>
        <w:rPr>
          <w:rFonts w:ascii="標楷體" w:eastAsia="標楷體" w:hAnsi="標楷體"/>
          <w:sz w:val="28"/>
          <w:szCs w:val="28"/>
        </w:rPr>
      </w:pPr>
      <w:r w:rsidRPr="002C7A84">
        <w:rPr>
          <w:rFonts w:ascii="標楷體" w:eastAsia="標楷體" w:hAnsi="標楷體" w:hint="eastAsia"/>
          <w:sz w:val="28"/>
          <w:szCs w:val="28"/>
        </w:rPr>
        <w:lastRenderedPageBreak/>
        <w:t>附</w:t>
      </w:r>
      <w:r>
        <w:rPr>
          <w:rFonts w:ascii="標楷體" w:eastAsia="標楷體" w:hAnsi="標楷體" w:hint="eastAsia"/>
          <w:sz w:val="28"/>
          <w:szCs w:val="28"/>
        </w:rPr>
        <w:t>表三</w:t>
      </w:r>
    </w:p>
    <w:p w14:paraId="3C3E6811" w14:textId="5FCCF569" w:rsidR="00B113FE" w:rsidRPr="002C7A84" w:rsidRDefault="00B113FE" w:rsidP="00B113FE">
      <w:pPr>
        <w:spacing w:line="0" w:lineRule="atLeast"/>
        <w:rPr>
          <w:rFonts w:ascii="標楷體" w:eastAsia="標楷體" w:hAnsi="標楷體"/>
          <w:b/>
          <w:bCs/>
          <w:sz w:val="28"/>
          <w:szCs w:val="28"/>
        </w:rPr>
      </w:pPr>
      <w:r>
        <w:rPr>
          <w:rFonts w:ascii="標楷體" w:eastAsia="標楷體" w:hAnsi="標楷體" w:hint="eastAsia"/>
          <w:b/>
          <w:bCs/>
          <w:sz w:val="28"/>
          <w:szCs w:val="28"/>
        </w:rPr>
        <w:t>身心障礙</w:t>
      </w:r>
      <w:r w:rsidRPr="002C7A84">
        <w:rPr>
          <w:rFonts w:ascii="標楷體" w:eastAsia="標楷體" w:hAnsi="標楷體" w:hint="eastAsia"/>
          <w:b/>
          <w:bCs/>
          <w:sz w:val="28"/>
          <w:szCs w:val="28"/>
        </w:rPr>
        <w:t>學</w:t>
      </w:r>
      <w:r w:rsidRPr="00AC70FE">
        <w:rPr>
          <w:rFonts w:ascii="標楷體" w:eastAsia="標楷體" w:hAnsi="標楷體" w:hint="eastAsia"/>
          <w:b/>
          <w:bCs/>
          <w:sz w:val="28"/>
          <w:szCs w:val="28"/>
        </w:rPr>
        <w:t>生鑑定評估人員培</w:t>
      </w:r>
      <w:r w:rsidRPr="002C7A84">
        <w:rPr>
          <w:rFonts w:ascii="標楷體" w:eastAsia="標楷體" w:hAnsi="標楷體" w:hint="eastAsia"/>
          <w:b/>
          <w:bCs/>
          <w:sz w:val="28"/>
          <w:szCs w:val="28"/>
        </w:rPr>
        <w:t>訓魏氏智力</w:t>
      </w:r>
      <w:r w:rsidR="000D4474" w:rsidRPr="00E909F1">
        <w:rPr>
          <w:rFonts w:ascii="標楷體" w:eastAsia="標楷體" w:hAnsi="標楷體" w:hint="eastAsia"/>
          <w:b/>
          <w:bCs/>
          <w:color w:val="000000" w:themeColor="text1"/>
          <w:sz w:val="28"/>
          <w:szCs w:val="28"/>
        </w:rPr>
        <w:t>量表</w:t>
      </w:r>
      <w:r w:rsidRPr="002C7A84">
        <w:rPr>
          <w:rFonts w:ascii="標楷體" w:eastAsia="標楷體" w:hAnsi="標楷體" w:hint="eastAsia"/>
          <w:b/>
          <w:bCs/>
          <w:sz w:val="28"/>
          <w:szCs w:val="28"/>
        </w:rPr>
        <w:t>及時數表</w:t>
      </w:r>
    </w:p>
    <w:tbl>
      <w:tblPr>
        <w:tblW w:w="9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413"/>
        <w:gridCol w:w="3677"/>
        <w:gridCol w:w="992"/>
        <w:gridCol w:w="1854"/>
      </w:tblGrid>
      <w:tr w:rsidR="00B113FE" w:rsidRPr="00626BC4" w14:paraId="7952DC2D" w14:textId="77777777" w:rsidTr="00477561">
        <w:trPr>
          <w:trHeight w:val="359"/>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412B233A" w14:textId="77777777" w:rsidR="00B113FE" w:rsidRPr="00626BC4" w:rsidRDefault="00B113FE"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序號</w:t>
            </w:r>
          </w:p>
        </w:tc>
        <w:tc>
          <w:tcPr>
            <w:tcW w:w="2413" w:type="dxa"/>
            <w:tcBorders>
              <w:top w:val="single" w:sz="4" w:space="0" w:color="000000"/>
              <w:left w:val="single" w:sz="4" w:space="0" w:color="000000"/>
              <w:bottom w:val="single" w:sz="4" w:space="0" w:color="000000"/>
              <w:right w:val="single" w:sz="4" w:space="0" w:color="000000"/>
            </w:tcBorders>
            <w:shd w:val="clear" w:color="auto" w:fill="FFFFFF"/>
            <w:hideMark/>
          </w:tcPr>
          <w:p w14:paraId="2EF333C0" w14:textId="77777777" w:rsidR="00B113FE" w:rsidRPr="00626BC4" w:rsidRDefault="00B113FE"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課程名稱</w:t>
            </w:r>
          </w:p>
        </w:tc>
        <w:tc>
          <w:tcPr>
            <w:tcW w:w="3677" w:type="dxa"/>
            <w:tcBorders>
              <w:top w:val="single" w:sz="4" w:space="0" w:color="000000"/>
              <w:left w:val="single" w:sz="4" w:space="0" w:color="000000"/>
              <w:bottom w:val="single" w:sz="4" w:space="0" w:color="000000"/>
              <w:right w:val="single" w:sz="4" w:space="0" w:color="000000"/>
            </w:tcBorders>
            <w:shd w:val="clear" w:color="auto" w:fill="FFFFFF"/>
            <w:hideMark/>
          </w:tcPr>
          <w:p w14:paraId="431511C2" w14:textId="77777777" w:rsidR="00B113FE" w:rsidRPr="00626BC4" w:rsidRDefault="00B113FE"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課程內容</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A57247C" w14:textId="77777777" w:rsidR="00B113FE" w:rsidRPr="00626BC4" w:rsidRDefault="00B113FE"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時數</w:t>
            </w:r>
          </w:p>
        </w:tc>
        <w:tc>
          <w:tcPr>
            <w:tcW w:w="1854" w:type="dxa"/>
            <w:tcBorders>
              <w:top w:val="single" w:sz="4" w:space="0" w:color="000000"/>
              <w:left w:val="single" w:sz="4" w:space="0" w:color="000000"/>
              <w:bottom w:val="single" w:sz="4" w:space="0" w:color="000000"/>
              <w:right w:val="single" w:sz="4" w:space="0" w:color="000000"/>
            </w:tcBorders>
            <w:shd w:val="clear" w:color="auto" w:fill="FFFFFF"/>
            <w:hideMark/>
          </w:tcPr>
          <w:p w14:paraId="1C1F56D5" w14:textId="77777777" w:rsidR="00B113FE" w:rsidRPr="00626BC4" w:rsidRDefault="00B113FE"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備註</w:t>
            </w:r>
          </w:p>
        </w:tc>
      </w:tr>
      <w:tr w:rsidR="00B113FE" w:rsidRPr="00626BC4" w14:paraId="617B3867" w14:textId="77777777" w:rsidTr="00477561">
        <w:trPr>
          <w:trHeight w:val="1079"/>
          <w:jc w:val="center"/>
        </w:trPr>
        <w:tc>
          <w:tcPr>
            <w:tcW w:w="851" w:type="dxa"/>
            <w:tcBorders>
              <w:top w:val="single" w:sz="4" w:space="0" w:color="000000"/>
              <w:left w:val="single" w:sz="4" w:space="0" w:color="000000"/>
              <w:bottom w:val="single" w:sz="4" w:space="0" w:color="000000"/>
              <w:right w:val="single" w:sz="4" w:space="0" w:color="000000"/>
            </w:tcBorders>
          </w:tcPr>
          <w:p w14:paraId="7AD5B064" w14:textId="77777777" w:rsidR="00B113FE" w:rsidRPr="00626BC4" w:rsidRDefault="00B113FE"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1</w:t>
            </w:r>
          </w:p>
        </w:tc>
        <w:tc>
          <w:tcPr>
            <w:tcW w:w="2413" w:type="dxa"/>
            <w:tcBorders>
              <w:top w:val="single" w:sz="4" w:space="0" w:color="000000"/>
              <w:left w:val="single" w:sz="4" w:space="0" w:color="000000"/>
              <w:bottom w:val="single" w:sz="4" w:space="0" w:color="000000"/>
              <w:right w:val="single" w:sz="4" w:space="0" w:color="000000"/>
            </w:tcBorders>
            <w:hideMark/>
          </w:tcPr>
          <w:p w14:paraId="72DCEAE1" w14:textId="77777777" w:rsidR="00B113FE" w:rsidRPr="00626BC4" w:rsidRDefault="00B113FE" w:rsidP="00B113FE">
            <w:pPr>
              <w:pStyle w:val="a9"/>
              <w:numPr>
                <w:ilvl w:val="0"/>
                <w:numId w:val="11"/>
              </w:numPr>
              <w:spacing w:line="0" w:lineRule="atLeast"/>
              <w:contextualSpacing w:val="0"/>
              <w:rPr>
                <w:rFonts w:ascii="標楷體" w:eastAsia="標楷體" w:hAnsi="標楷體"/>
                <w:sz w:val="28"/>
                <w:szCs w:val="28"/>
              </w:rPr>
            </w:pPr>
            <w:r w:rsidRPr="00626BC4">
              <w:rPr>
                <w:rFonts w:ascii="標楷體" w:eastAsia="標楷體" w:hAnsi="標楷體" w:hint="eastAsia"/>
                <w:sz w:val="28"/>
                <w:szCs w:val="28"/>
              </w:rPr>
              <w:t>魏氏幼兒智力量表</w:t>
            </w:r>
          </w:p>
          <w:p w14:paraId="202BB200" w14:textId="77777777" w:rsidR="00B113FE" w:rsidRPr="00626BC4" w:rsidRDefault="00B113FE" w:rsidP="00B113FE">
            <w:pPr>
              <w:pStyle w:val="a9"/>
              <w:numPr>
                <w:ilvl w:val="0"/>
                <w:numId w:val="11"/>
              </w:numPr>
              <w:spacing w:line="0" w:lineRule="atLeast"/>
              <w:contextualSpacing w:val="0"/>
              <w:rPr>
                <w:rFonts w:ascii="標楷體" w:eastAsia="標楷體" w:hAnsi="標楷體"/>
                <w:sz w:val="28"/>
                <w:szCs w:val="28"/>
              </w:rPr>
            </w:pPr>
            <w:r w:rsidRPr="00626BC4">
              <w:rPr>
                <w:rFonts w:ascii="標楷體" w:eastAsia="標楷體" w:hAnsi="標楷體" w:hint="eastAsia"/>
                <w:sz w:val="28"/>
                <w:szCs w:val="28"/>
              </w:rPr>
              <w:t>魏氏兒童智力量表</w:t>
            </w:r>
          </w:p>
          <w:p w14:paraId="47587202" w14:textId="77777777" w:rsidR="00B113FE" w:rsidRPr="00626BC4" w:rsidRDefault="00B113FE" w:rsidP="00B113FE">
            <w:pPr>
              <w:pStyle w:val="a9"/>
              <w:numPr>
                <w:ilvl w:val="0"/>
                <w:numId w:val="11"/>
              </w:numPr>
              <w:spacing w:line="0" w:lineRule="atLeast"/>
              <w:contextualSpacing w:val="0"/>
              <w:rPr>
                <w:rFonts w:ascii="標楷體" w:eastAsia="標楷體" w:hAnsi="標楷體"/>
                <w:sz w:val="28"/>
                <w:szCs w:val="28"/>
              </w:rPr>
            </w:pPr>
            <w:r w:rsidRPr="00626BC4">
              <w:rPr>
                <w:rFonts w:ascii="標楷體" w:eastAsia="標楷體" w:hAnsi="標楷體" w:hint="eastAsia"/>
                <w:sz w:val="28"/>
                <w:szCs w:val="28"/>
              </w:rPr>
              <w:t>魏氏成人智力量表</w:t>
            </w:r>
          </w:p>
        </w:tc>
        <w:tc>
          <w:tcPr>
            <w:tcW w:w="3677" w:type="dxa"/>
            <w:tcBorders>
              <w:top w:val="single" w:sz="4" w:space="0" w:color="000000"/>
              <w:left w:val="single" w:sz="4" w:space="0" w:color="000000"/>
              <w:bottom w:val="single" w:sz="4" w:space="0" w:color="000000"/>
              <w:right w:val="single" w:sz="4" w:space="0" w:color="000000"/>
            </w:tcBorders>
            <w:hideMark/>
          </w:tcPr>
          <w:p w14:paraId="271A7F8F" w14:textId="77777777" w:rsidR="00B113FE" w:rsidRPr="00626BC4" w:rsidRDefault="00B113FE"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測驗介紹、個案實作與行為觀察、個案資料之分析與運用</w:t>
            </w:r>
          </w:p>
        </w:tc>
        <w:tc>
          <w:tcPr>
            <w:tcW w:w="992" w:type="dxa"/>
            <w:tcBorders>
              <w:top w:val="single" w:sz="4" w:space="0" w:color="000000"/>
              <w:left w:val="single" w:sz="4" w:space="0" w:color="000000"/>
              <w:bottom w:val="single" w:sz="4" w:space="0" w:color="000000"/>
              <w:right w:val="single" w:sz="4" w:space="0" w:color="000000"/>
            </w:tcBorders>
          </w:tcPr>
          <w:p w14:paraId="3E9C59B4" w14:textId="77777777" w:rsidR="00B113FE" w:rsidRPr="00626BC4" w:rsidRDefault="00B113FE" w:rsidP="00477561">
            <w:pPr>
              <w:spacing w:line="0" w:lineRule="atLeast"/>
              <w:jc w:val="center"/>
              <w:rPr>
                <w:rFonts w:ascii="標楷體" w:eastAsia="標楷體" w:hAnsi="標楷體"/>
                <w:sz w:val="28"/>
                <w:szCs w:val="28"/>
              </w:rPr>
            </w:pPr>
            <w:r w:rsidRPr="00626BC4">
              <w:rPr>
                <w:rFonts w:ascii="標楷體" w:eastAsia="標楷體" w:hAnsi="標楷體" w:hint="eastAsia"/>
                <w:sz w:val="28"/>
                <w:szCs w:val="28"/>
              </w:rPr>
              <w:t>24</w:t>
            </w:r>
          </w:p>
        </w:tc>
        <w:tc>
          <w:tcPr>
            <w:tcW w:w="1854" w:type="dxa"/>
            <w:tcBorders>
              <w:top w:val="single" w:sz="4" w:space="0" w:color="000000"/>
              <w:left w:val="single" w:sz="4" w:space="0" w:color="000000"/>
              <w:bottom w:val="single" w:sz="4" w:space="0" w:color="000000"/>
              <w:right w:val="single" w:sz="4" w:space="0" w:color="000000"/>
            </w:tcBorders>
            <w:hideMark/>
          </w:tcPr>
          <w:p w14:paraId="0F2A368B" w14:textId="77777777" w:rsidR="00B113FE" w:rsidRPr="00626BC4" w:rsidRDefault="00B113FE" w:rsidP="00477561">
            <w:pPr>
              <w:spacing w:line="0" w:lineRule="atLeast"/>
              <w:rPr>
                <w:rFonts w:ascii="標楷體" w:eastAsia="標楷體" w:hAnsi="標楷體"/>
                <w:sz w:val="28"/>
                <w:szCs w:val="28"/>
              </w:rPr>
            </w:pPr>
            <w:r w:rsidRPr="00626BC4">
              <w:rPr>
                <w:rFonts w:ascii="標楷體" w:eastAsia="標楷體" w:hAnsi="標楷體" w:hint="eastAsia"/>
                <w:sz w:val="28"/>
                <w:szCs w:val="28"/>
              </w:rPr>
              <w:t>完成 1 個案實作及報告</w:t>
            </w:r>
          </w:p>
        </w:tc>
      </w:tr>
    </w:tbl>
    <w:p w14:paraId="4F2FB350" w14:textId="77777777" w:rsidR="00B113FE" w:rsidRPr="002C7A84" w:rsidRDefault="00B113FE" w:rsidP="00B113FE">
      <w:pPr>
        <w:spacing w:line="0" w:lineRule="atLeast"/>
        <w:rPr>
          <w:rFonts w:ascii="標楷體" w:eastAsia="標楷體" w:hAnsi="標楷體"/>
          <w:sz w:val="28"/>
          <w:szCs w:val="28"/>
        </w:rPr>
      </w:pPr>
    </w:p>
    <w:sectPr w:rsidR="00B113FE" w:rsidRPr="002C7A84" w:rsidSect="0078042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B4879" w14:textId="77777777" w:rsidR="00FF4FD8" w:rsidRDefault="00FF4FD8" w:rsidP="00A82646">
      <w:r>
        <w:separator/>
      </w:r>
    </w:p>
  </w:endnote>
  <w:endnote w:type="continuationSeparator" w:id="0">
    <w:p w14:paraId="74ED8E09" w14:textId="77777777" w:rsidR="00FF4FD8" w:rsidRDefault="00FF4FD8" w:rsidP="00A8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A00EE" w14:textId="77777777" w:rsidR="00FF4FD8" w:rsidRDefault="00FF4FD8" w:rsidP="00A82646">
      <w:r>
        <w:separator/>
      </w:r>
    </w:p>
  </w:footnote>
  <w:footnote w:type="continuationSeparator" w:id="0">
    <w:p w14:paraId="162E9A41" w14:textId="77777777" w:rsidR="00FF4FD8" w:rsidRDefault="00FF4FD8" w:rsidP="00A82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555F2"/>
    <w:multiLevelType w:val="multilevel"/>
    <w:tmpl w:val="944A6A88"/>
    <w:lvl w:ilvl="0">
      <w:start w:val="1"/>
      <w:numFmt w:val="none"/>
      <w:suff w:val="nothing"/>
      <w:lvlText w:val="一、"/>
      <w:lvlJc w:val="left"/>
      <w:pPr>
        <w:ind w:left="425" w:hanging="425"/>
      </w:pPr>
      <w:rPr>
        <w:rFonts w:hint="eastAsia"/>
      </w:rPr>
    </w:lvl>
    <w:lvl w:ilvl="1">
      <w:start w:val="1"/>
      <w:numFmt w:val="none"/>
      <w:suff w:val="nothing"/>
      <w:lvlText w:val="(一)"/>
      <w:lvlJc w:val="left"/>
      <w:pPr>
        <w:ind w:left="992" w:hanging="567"/>
      </w:pPr>
      <w:rPr>
        <w:rFonts w:hint="eastAsia"/>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 w15:restartNumberingAfterBreak="0">
    <w:nsid w:val="30137E0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3576043"/>
    <w:multiLevelType w:val="multilevel"/>
    <w:tmpl w:val="27262940"/>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eastAsia="標楷體" w:hint="eastAsia"/>
      </w:rPr>
    </w:lvl>
    <w:lvl w:ilvl="2">
      <w:start w:val="1"/>
      <w:numFmt w:val="decimal"/>
      <w:suff w:val="nothing"/>
      <w:lvlText w:val="%3."/>
      <w:lvlJc w:val="left"/>
      <w:pPr>
        <w:ind w:left="1418" w:hanging="567"/>
      </w:pPr>
      <w:rPr>
        <w:rFonts w:eastAsia="標楷體" w:hint="eastAsia"/>
      </w:rPr>
    </w:lvl>
    <w:lvl w:ilvl="3">
      <w:start w:val="1"/>
      <w:numFmt w:val="decimal"/>
      <w:suff w:val="nothing"/>
      <w:lvlText w:val="(%4)"/>
      <w:lvlJc w:val="left"/>
      <w:pPr>
        <w:ind w:left="1984" w:hanging="708"/>
      </w:pPr>
      <w:rPr>
        <w:rFonts w:eastAsia="標楷體" w:hint="eastAsia"/>
      </w:rPr>
    </w:lvl>
    <w:lvl w:ilvl="4">
      <w:start w:val="1"/>
      <w:numFmt w:val="lowerLetter"/>
      <w:lvlText w:val="%5."/>
      <w:lvlJc w:val="left"/>
      <w:pPr>
        <w:ind w:left="2551" w:hanging="850"/>
      </w:pPr>
      <w:rPr>
        <w:rFonts w:hint="eastAsia"/>
      </w:rPr>
    </w:lvl>
    <w:lvl w:ilvl="5">
      <w:start w:val="1"/>
      <w:numFmt w:val="lowerLetter"/>
      <w:lvlText w:val="%6)"/>
      <w:lvlJc w:val="left"/>
      <w:pPr>
        <w:ind w:left="3260" w:hanging="1134"/>
      </w:pPr>
      <w:rPr>
        <w:rFonts w:hint="eastAsia"/>
      </w:rPr>
    </w:lvl>
    <w:lvl w:ilvl="6">
      <w:start w:val="1"/>
      <w:numFmt w:val="lowerLetter"/>
      <w:lvlText w:val="(%7)"/>
      <w:lvlJc w:val="left"/>
      <w:pPr>
        <w:ind w:left="3827" w:hanging="1276"/>
      </w:pPr>
      <w:rPr>
        <w:rFonts w:hint="eastAsia"/>
      </w:rPr>
    </w:lvl>
    <w:lvl w:ilvl="7">
      <w:start w:val="1"/>
      <w:numFmt w:val="upperLetter"/>
      <w:lvlText w:val="%8."/>
      <w:lvlJc w:val="left"/>
      <w:pPr>
        <w:ind w:left="4394" w:hanging="1418"/>
      </w:pPr>
      <w:rPr>
        <w:rFonts w:hint="eastAsia"/>
      </w:rPr>
    </w:lvl>
    <w:lvl w:ilvl="8">
      <w:start w:val="1"/>
      <w:numFmt w:val="upperLetter"/>
      <w:lvlText w:val="%9)"/>
      <w:lvlJc w:val="left"/>
      <w:pPr>
        <w:ind w:left="5102" w:hanging="1700"/>
      </w:pPr>
      <w:rPr>
        <w:rFonts w:hint="eastAsia"/>
      </w:rPr>
    </w:lvl>
  </w:abstractNum>
  <w:abstractNum w:abstractNumId="3" w15:restartNumberingAfterBreak="0">
    <w:nsid w:val="3C3C0984"/>
    <w:multiLevelType w:val="multilevel"/>
    <w:tmpl w:val="BA90A8FE"/>
    <w:lvl w:ilvl="0">
      <w:start w:val="1"/>
      <w:numFmt w:val="taiwaneseCountingThousand"/>
      <w:suff w:val="nothing"/>
      <w:lvlText w:val="%1、"/>
      <w:lvlJc w:val="left"/>
      <w:pPr>
        <w:ind w:left="425" w:hanging="425"/>
      </w:pPr>
      <w:rPr>
        <w:rFonts w:eastAsia="標楷體" w:hint="eastAsia"/>
      </w:rPr>
    </w:lvl>
    <w:lvl w:ilvl="1">
      <w:start w:val="1"/>
      <w:numFmt w:val="none"/>
      <w:suff w:val="nothing"/>
      <w:lvlText w:val="(一)"/>
      <w:lvlJc w:val="left"/>
      <w:pPr>
        <w:ind w:left="992" w:hanging="567"/>
      </w:pPr>
      <w:rPr>
        <w:rFonts w:eastAsia="標楷體" w:hint="eastAsia"/>
      </w:rPr>
    </w:lvl>
    <w:lvl w:ilvl="2">
      <w:start w:val="1"/>
      <w:numFmt w:val="none"/>
      <w:suff w:val="nothing"/>
      <w:lvlText w:val="1."/>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4" w15:restartNumberingAfterBreak="0">
    <w:nsid w:val="45AF1082"/>
    <w:multiLevelType w:val="hybridMultilevel"/>
    <w:tmpl w:val="07A24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883034C"/>
    <w:multiLevelType w:val="multilevel"/>
    <w:tmpl w:val="27262940"/>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eastAsia="標楷體" w:hint="eastAsia"/>
      </w:rPr>
    </w:lvl>
    <w:lvl w:ilvl="2">
      <w:start w:val="1"/>
      <w:numFmt w:val="decimal"/>
      <w:suff w:val="nothing"/>
      <w:lvlText w:val="%3."/>
      <w:lvlJc w:val="left"/>
      <w:pPr>
        <w:ind w:left="1418" w:hanging="567"/>
      </w:pPr>
      <w:rPr>
        <w:rFonts w:eastAsia="標楷體" w:hint="eastAsia"/>
      </w:rPr>
    </w:lvl>
    <w:lvl w:ilvl="3">
      <w:start w:val="1"/>
      <w:numFmt w:val="decimal"/>
      <w:suff w:val="nothing"/>
      <w:lvlText w:val="(%4)"/>
      <w:lvlJc w:val="left"/>
      <w:pPr>
        <w:ind w:left="1984" w:hanging="708"/>
      </w:pPr>
      <w:rPr>
        <w:rFonts w:eastAsia="標楷體" w:hint="eastAsia"/>
      </w:rPr>
    </w:lvl>
    <w:lvl w:ilvl="4">
      <w:start w:val="1"/>
      <w:numFmt w:val="lowerLetter"/>
      <w:lvlText w:val="%5."/>
      <w:lvlJc w:val="left"/>
      <w:pPr>
        <w:ind w:left="2551" w:hanging="850"/>
      </w:pPr>
      <w:rPr>
        <w:rFonts w:hint="eastAsia"/>
      </w:rPr>
    </w:lvl>
    <w:lvl w:ilvl="5">
      <w:start w:val="1"/>
      <w:numFmt w:val="lowerLetter"/>
      <w:lvlText w:val="%6)"/>
      <w:lvlJc w:val="left"/>
      <w:pPr>
        <w:ind w:left="3260" w:hanging="1134"/>
      </w:pPr>
      <w:rPr>
        <w:rFonts w:hint="eastAsia"/>
      </w:rPr>
    </w:lvl>
    <w:lvl w:ilvl="6">
      <w:start w:val="1"/>
      <w:numFmt w:val="lowerLetter"/>
      <w:lvlText w:val="(%7)"/>
      <w:lvlJc w:val="left"/>
      <w:pPr>
        <w:ind w:left="3827" w:hanging="1276"/>
      </w:pPr>
      <w:rPr>
        <w:rFonts w:hint="eastAsia"/>
      </w:rPr>
    </w:lvl>
    <w:lvl w:ilvl="7">
      <w:start w:val="1"/>
      <w:numFmt w:val="upperLetter"/>
      <w:lvlText w:val="%8."/>
      <w:lvlJc w:val="left"/>
      <w:pPr>
        <w:ind w:left="4394" w:hanging="1418"/>
      </w:pPr>
      <w:rPr>
        <w:rFonts w:hint="eastAsia"/>
      </w:rPr>
    </w:lvl>
    <w:lvl w:ilvl="8">
      <w:start w:val="1"/>
      <w:numFmt w:val="upperLetter"/>
      <w:lvlText w:val="%9)"/>
      <w:lvlJc w:val="left"/>
      <w:pPr>
        <w:ind w:left="5102" w:hanging="1700"/>
      </w:pPr>
      <w:rPr>
        <w:rFonts w:hint="eastAsia"/>
      </w:rPr>
    </w:lvl>
  </w:abstractNum>
  <w:abstractNum w:abstractNumId="6" w15:restartNumberingAfterBreak="0">
    <w:nsid w:val="48BD34AF"/>
    <w:multiLevelType w:val="multilevel"/>
    <w:tmpl w:val="BA90A8FE"/>
    <w:lvl w:ilvl="0">
      <w:start w:val="1"/>
      <w:numFmt w:val="taiwaneseCountingThousand"/>
      <w:suff w:val="nothing"/>
      <w:lvlText w:val="%1、"/>
      <w:lvlJc w:val="left"/>
      <w:pPr>
        <w:ind w:left="425" w:hanging="425"/>
      </w:pPr>
      <w:rPr>
        <w:rFonts w:eastAsia="標楷體" w:hint="eastAsia"/>
      </w:rPr>
    </w:lvl>
    <w:lvl w:ilvl="1">
      <w:start w:val="1"/>
      <w:numFmt w:val="none"/>
      <w:suff w:val="nothing"/>
      <w:lvlText w:val="(一)"/>
      <w:lvlJc w:val="left"/>
      <w:pPr>
        <w:ind w:left="992" w:hanging="567"/>
      </w:pPr>
      <w:rPr>
        <w:rFonts w:eastAsia="標楷體" w:hint="eastAsia"/>
      </w:rPr>
    </w:lvl>
    <w:lvl w:ilvl="2">
      <w:start w:val="1"/>
      <w:numFmt w:val="none"/>
      <w:suff w:val="nothing"/>
      <w:lvlText w:val="1."/>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7" w15:restartNumberingAfterBreak="0">
    <w:nsid w:val="58131C8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67334A8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E0C0CEF"/>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0" w15:restartNumberingAfterBreak="0">
    <w:nsid w:val="79093371"/>
    <w:multiLevelType w:val="multilevel"/>
    <w:tmpl w:val="C9E28E86"/>
    <w:lvl w:ilvl="0">
      <w:start w:val="1"/>
      <w:numFmt w:val="taiwaneseCountingThousand"/>
      <w:suff w:val="nothing"/>
      <w:lvlText w:val="%1、"/>
      <w:lvlJc w:val="left"/>
      <w:pPr>
        <w:ind w:left="425" w:hanging="425"/>
      </w:pPr>
      <w:rPr>
        <w:rFonts w:eastAsia="標楷體" w:hint="eastAsia"/>
      </w:rPr>
    </w:lvl>
    <w:lvl w:ilvl="1">
      <w:start w:val="1"/>
      <w:numFmt w:val="taiwaneseCountingThousand"/>
      <w:suff w:val="nothing"/>
      <w:lvlText w:val="(%2)"/>
      <w:lvlJc w:val="left"/>
      <w:pPr>
        <w:ind w:left="992" w:hanging="567"/>
      </w:pPr>
      <w:rPr>
        <w:rFonts w:eastAsia="標楷體" w:hint="eastAsia"/>
      </w:rPr>
    </w:lvl>
    <w:lvl w:ilvl="2">
      <w:start w:val="1"/>
      <w:numFmt w:val="none"/>
      <w:suff w:val="nothing"/>
      <w:lvlText w:val="1."/>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num w:numId="1">
    <w:abstractNumId w:val="7"/>
  </w:num>
  <w:num w:numId="2">
    <w:abstractNumId w:val="9"/>
  </w:num>
  <w:num w:numId="3">
    <w:abstractNumId w:val="8"/>
  </w:num>
  <w:num w:numId="4">
    <w:abstractNumId w:val="0"/>
  </w:num>
  <w:num w:numId="5">
    <w:abstractNumId w:val="6"/>
  </w:num>
  <w:num w:numId="6">
    <w:abstractNumId w:val="1"/>
  </w:num>
  <w:num w:numId="7">
    <w:abstractNumId w:val="2"/>
  </w:num>
  <w:num w:numId="8">
    <w:abstractNumId w:val="3"/>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B38"/>
    <w:rsid w:val="00007035"/>
    <w:rsid w:val="00022185"/>
    <w:rsid w:val="00035709"/>
    <w:rsid w:val="00071789"/>
    <w:rsid w:val="000A0B12"/>
    <w:rsid w:val="000B7A27"/>
    <w:rsid w:val="000D4474"/>
    <w:rsid w:val="000F5EA3"/>
    <w:rsid w:val="000F6629"/>
    <w:rsid w:val="00112DFE"/>
    <w:rsid w:val="00127E48"/>
    <w:rsid w:val="001310DA"/>
    <w:rsid w:val="0015232A"/>
    <w:rsid w:val="00170B5B"/>
    <w:rsid w:val="00191006"/>
    <w:rsid w:val="00196095"/>
    <w:rsid w:val="001A2032"/>
    <w:rsid w:val="001A5A1F"/>
    <w:rsid w:val="001B09C2"/>
    <w:rsid w:val="001D6059"/>
    <w:rsid w:val="001E1081"/>
    <w:rsid w:val="001E23EC"/>
    <w:rsid w:val="001F0F6A"/>
    <w:rsid w:val="00205024"/>
    <w:rsid w:val="00216C55"/>
    <w:rsid w:val="002561F7"/>
    <w:rsid w:val="00256735"/>
    <w:rsid w:val="0029558C"/>
    <w:rsid w:val="002A7B38"/>
    <w:rsid w:val="002B1AB5"/>
    <w:rsid w:val="002C288B"/>
    <w:rsid w:val="002D1FC8"/>
    <w:rsid w:val="002F0312"/>
    <w:rsid w:val="00371F99"/>
    <w:rsid w:val="003E0A9F"/>
    <w:rsid w:val="003E5D59"/>
    <w:rsid w:val="003F2F37"/>
    <w:rsid w:val="003F410E"/>
    <w:rsid w:val="00424A1E"/>
    <w:rsid w:val="00426BCA"/>
    <w:rsid w:val="00434EA0"/>
    <w:rsid w:val="00450068"/>
    <w:rsid w:val="0045262B"/>
    <w:rsid w:val="00477561"/>
    <w:rsid w:val="00480459"/>
    <w:rsid w:val="00483C0F"/>
    <w:rsid w:val="00485241"/>
    <w:rsid w:val="00490B6A"/>
    <w:rsid w:val="004A0DF5"/>
    <w:rsid w:val="004A190B"/>
    <w:rsid w:val="004A44D1"/>
    <w:rsid w:val="004B7C58"/>
    <w:rsid w:val="004D4F43"/>
    <w:rsid w:val="004D6718"/>
    <w:rsid w:val="004E389C"/>
    <w:rsid w:val="004E5D8D"/>
    <w:rsid w:val="00516B2B"/>
    <w:rsid w:val="005200BC"/>
    <w:rsid w:val="00534FB7"/>
    <w:rsid w:val="00575AF2"/>
    <w:rsid w:val="005764C6"/>
    <w:rsid w:val="00576BC9"/>
    <w:rsid w:val="005801D6"/>
    <w:rsid w:val="005C3ED2"/>
    <w:rsid w:val="005D7857"/>
    <w:rsid w:val="005E392B"/>
    <w:rsid w:val="006048F7"/>
    <w:rsid w:val="0061594E"/>
    <w:rsid w:val="00633944"/>
    <w:rsid w:val="0063403D"/>
    <w:rsid w:val="00640745"/>
    <w:rsid w:val="00644292"/>
    <w:rsid w:val="00664546"/>
    <w:rsid w:val="00664E42"/>
    <w:rsid w:val="00685DA8"/>
    <w:rsid w:val="006966B6"/>
    <w:rsid w:val="006A6F82"/>
    <w:rsid w:val="006B73D5"/>
    <w:rsid w:val="006C4C36"/>
    <w:rsid w:val="006C553D"/>
    <w:rsid w:val="006E7BE7"/>
    <w:rsid w:val="00702CE7"/>
    <w:rsid w:val="007117C3"/>
    <w:rsid w:val="00723137"/>
    <w:rsid w:val="00733473"/>
    <w:rsid w:val="00761645"/>
    <w:rsid w:val="007656DC"/>
    <w:rsid w:val="0078042B"/>
    <w:rsid w:val="0078500A"/>
    <w:rsid w:val="00790024"/>
    <w:rsid w:val="007A1573"/>
    <w:rsid w:val="007B4610"/>
    <w:rsid w:val="007D668C"/>
    <w:rsid w:val="007F547B"/>
    <w:rsid w:val="00810D32"/>
    <w:rsid w:val="008273C0"/>
    <w:rsid w:val="00833C35"/>
    <w:rsid w:val="00834554"/>
    <w:rsid w:val="008368E9"/>
    <w:rsid w:val="00836BF7"/>
    <w:rsid w:val="00843A5B"/>
    <w:rsid w:val="00884327"/>
    <w:rsid w:val="00885177"/>
    <w:rsid w:val="008B063E"/>
    <w:rsid w:val="008D751F"/>
    <w:rsid w:val="008E767A"/>
    <w:rsid w:val="0092477B"/>
    <w:rsid w:val="00942D49"/>
    <w:rsid w:val="00944AB2"/>
    <w:rsid w:val="0094687F"/>
    <w:rsid w:val="009506AA"/>
    <w:rsid w:val="0095451C"/>
    <w:rsid w:val="00955792"/>
    <w:rsid w:val="00956F2F"/>
    <w:rsid w:val="00972442"/>
    <w:rsid w:val="009746EE"/>
    <w:rsid w:val="009836E6"/>
    <w:rsid w:val="009B63B8"/>
    <w:rsid w:val="009C3528"/>
    <w:rsid w:val="009E6304"/>
    <w:rsid w:val="009E6732"/>
    <w:rsid w:val="009F61E9"/>
    <w:rsid w:val="009F7588"/>
    <w:rsid w:val="00A16D2B"/>
    <w:rsid w:val="00A2008B"/>
    <w:rsid w:val="00A30C50"/>
    <w:rsid w:val="00A32F21"/>
    <w:rsid w:val="00A43788"/>
    <w:rsid w:val="00A45439"/>
    <w:rsid w:val="00A51C98"/>
    <w:rsid w:val="00A55B7B"/>
    <w:rsid w:val="00A763D6"/>
    <w:rsid w:val="00A82646"/>
    <w:rsid w:val="00AB5339"/>
    <w:rsid w:val="00AC0C4F"/>
    <w:rsid w:val="00AC2361"/>
    <w:rsid w:val="00AC6259"/>
    <w:rsid w:val="00AC70FE"/>
    <w:rsid w:val="00AC7CFB"/>
    <w:rsid w:val="00AE199E"/>
    <w:rsid w:val="00B113FE"/>
    <w:rsid w:val="00B23B05"/>
    <w:rsid w:val="00B32A6A"/>
    <w:rsid w:val="00B32D8F"/>
    <w:rsid w:val="00B55A8B"/>
    <w:rsid w:val="00B6712E"/>
    <w:rsid w:val="00B81AB5"/>
    <w:rsid w:val="00B86B4F"/>
    <w:rsid w:val="00BF0AB6"/>
    <w:rsid w:val="00C03728"/>
    <w:rsid w:val="00C076F0"/>
    <w:rsid w:val="00C1622D"/>
    <w:rsid w:val="00C17EE0"/>
    <w:rsid w:val="00C4177F"/>
    <w:rsid w:val="00C55CD0"/>
    <w:rsid w:val="00C57638"/>
    <w:rsid w:val="00C607CC"/>
    <w:rsid w:val="00C757C7"/>
    <w:rsid w:val="00C80A2F"/>
    <w:rsid w:val="00CB054E"/>
    <w:rsid w:val="00CB6A28"/>
    <w:rsid w:val="00CC2500"/>
    <w:rsid w:val="00CC3BD1"/>
    <w:rsid w:val="00CC40F4"/>
    <w:rsid w:val="00CE314C"/>
    <w:rsid w:val="00CE5E27"/>
    <w:rsid w:val="00D10C29"/>
    <w:rsid w:val="00D40E65"/>
    <w:rsid w:val="00D41658"/>
    <w:rsid w:val="00D65CC3"/>
    <w:rsid w:val="00D73CC0"/>
    <w:rsid w:val="00D94042"/>
    <w:rsid w:val="00DB1549"/>
    <w:rsid w:val="00DE5375"/>
    <w:rsid w:val="00DE6289"/>
    <w:rsid w:val="00DE7797"/>
    <w:rsid w:val="00E016F8"/>
    <w:rsid w:val="00E1425D"/>
    <w:rsid w:val="00E909F1"/>
    <w:rsid w:val="00EA7B4E"/>
    <w:rsid w:val="00EE400A"/>
    <w:rsid w:val="00EF1619"/>
    <w:rsid w:val="00F13212"/>
    <w:rsid w:val="00F200EF"/>
    <w:rsid w:val="00F936B7"/>
    <w:rsid w:val="00FA0FAA"/>
    <w:rsid w:val="00FB3CE2"/>
    <w:rsid w:val="00FC4107"/>
    <w:rsid w:val="00FC4D97"/>
    <w:rsid w:val="00FD5B12"/>
    <w:rsid w:val="00FF4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FEC82"/>
  <w15:docId w15:val="{9F6F3E67-F1A6-4727-ADA8-E319199D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Mang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lang w:bidi="hi-IN"/>
    </w:rPr>
  </w:style>
  <w:style w:type="paragraph" w:styleId="1">
    <w:name w:val="heading 1"/>
    <w:basedOn w:val="a"/>
    <w:next w:val="a"/>
    <w:link w:val="10"/>
    <w:uiPriority w:val="9"/>
    <w:qFormat/>
    <w:rsid w:val="002A7B38"/>
    <w:pPr>
      <w:keepNext/>
      <w:keepLines/>
      <w:spacing w:before="480" w:after="80"/>
      <w:outlineLvl w:val="0"/>
    </w:pPr>
    <w:rPr>
      <w:rFonts w:ascii="Calibri Light" w:hAnsi="Calibri Light" w:cs="Times New Roman"/>
      <w:color w:val="2F5496"/>
      <w:kern w:val="0"/>
      <w:sz w:val="48"/>
      <w:szCs w:val="43"/>
      <w:lang w:val="x-none" w:eastAsia="x-none" w:bidi="ar-SA"/>
    </w:rPr>
  </w:style>
  <w:style w:type="paragraph" w:styleId="2">
    <w:name w:val="heading 2"/>
    <w:basedOn w:val="a"/>
    <w:next w:val="a"/>
    <w:link w:val="20"/>
    <w:uiPriority w:val="9"/>
    <w:semiHidden/>
    <w:unhideWhenUsed/>
    <w:qFormat/>
    <w:rsid w:val="002A7B38"/>
    <w:pPr>
      <w:keepNext/>
      <w:keepLines/>
      <w:spacing w:before="160" w:after="80"/>
      <w:outlineLvl w:val="1"/>
    </w:pPr>
    <w:rPr>
      <w:rFonts w:ascii="Calibri Light" w:hAnsi="Calibri Light" w:cs="Times New Roman"/>
      <w:color w:val="2F5496"/>
      <w:kern w:val="0"/>
      <w:sz w:val="40"/>
      <w:szCs w:val="36"/>
      <w:lang w:val="x-none" w:eastAsia="x-none" w:bidi="ar-SA"/>
    </w:rPr>
  </w:style>
  <w:style w:type="paragraph" w:styleId="3">
    <w:name w:val="heading 3"/>
    <w:basedOn w:val="a"/>
    <w:next w:val="a"/>
    <w:link w:val="30"/>
    <w:uiPriority w:val="9"/>
    <w:semiHidden/>
    <w:unhideWhenUsed/>
    <w:qFormat/>
    <w:rsid w:val="002A7B38"/>
    <w:pPr>
      <w:keepNext/>
      <w:keepLines/>
      <w:spacing w:before="160" w:after="40"/>
      <w:outlineLvl w:val="2"/>
    </w:pPr>
    <w:rPr>
      <w:rFonts w:cs="Times New Roman"/>
      <w:color w:val="2F5496"/>
      <w:kern w:val="0"/>
      <w:sz w:val="32"/>
      <w:szCs w:val="29"/>
      <w:lang w:val="x-none" w:eastAsia="x-none" w:bidi="ar-SA"/>
    </w:rPr>
  </w:style>
  <w:style w:type="paragraph" w:styleId="4">
    <w:name w:val="heading 4"/>
    <w:basedOn w:val="a"/>
    <w:next w:val="a"/>
    <w:link w:val="40"/>
    <w:uiPriority w:val="9"/>
    <w:semiHidden/>
    <w:unhideWhenUsed/>
    <w:qFormat/>
    <w:rsid w:val="002A7B38"/>
    <w:pPr>
      <w:keepNext/>
      <w:keepLines/>
      <w:spacing w:before="160" w:after="40"/>
      <w:outlineLvl w:val="3"/>
    </w:pPr>
    <w:rPr>
      <w:rFonts w:cs="Times New Roman"/>
      <w:color w:val="2F5496"/>
      <w:kern w:val="0"/>
      <w:sz w:val="28"/>
      <w:szCs w:val="25"/>
      <w:lang w:val="x-none" w:eastAsia="x-none" w:bidi="ar-SA"/>
    </w:rPr>
  </w:style>
  <w:style w:type="paragraph" w:styleId="5">
    <w:name w:val="heading 5"/>
    <w:basedOn w:val="a"/>
    <w:next w:val="a"/>
    <w:link w:val="50"/>
    <w:uiPriority w:val="9"/>
    <w:semiHidden/>
    <w:unhideWhenUsed/>
    <w:qFormat/>
    <w:rsid w:val="002A7B38"/>
    <w:pPr>
      <w:keepNext/>
      <w:keepLines/>
      <w:spacing w:before="80" w:after="40"/>
      <w:outlineLvl w:val="4"/>
    </w:pPr>
    <w:rPr>
      <w:rFonts w:cs="Times New Roman"/>
      <w:color w:val="2F5496"/>
      <w:kern w:val="0"/>
      <w:sz w:val="20"/>
      <w:lang w:val="x-none" w:eastAsia="x-none" w:bidi="ar-SA"/>
    </w:rPr>
  </w:style>
  <w:style w:type="paragraph" w:styleId="6">
    <w:name w:val="heading 6"/>
    <w:basedOn w:val="a"/>
    <w:next w:val="a"/>
    <w:link w:val="60"/>
    <w:uiPriority w:val="9"/>
    <w:semiHidden/>
    <w:unhideWhenUsed/>
    <w:qFormat/>
    <w:rsid w:val="002A7B38"/>
    <w:pPr>
      <w:keepNext/>
      <w:keepLines/>
      <w:spacing w:before="40"/>
      <w:outlineLvl w:val="5"/>
    </w:pPr>
    <w:rPr>
      <w:rFonts w:cs="Times New Roman"/>
      <w:color w:val="595959"/>
      <w:kern w:val="0"/>
      <w:sz w:val="20"/>
      <w:lang w:val="x-none" w:eastAsia="x-none" w:bidi="ar-SA"/>
    </w:rPr>
  </w:style>
  <w:style w:type="paragraph" w:styleId="7">
    <w:name w:val="heading 7"/>
    <w:basedOn w:val="a"/>
    <w:next w:val="a"/>
    <w:link w:val="70"/>
    <w:uiPriority w:val="9"/>
    <w:semiHidden/>
    <w:unhideWhenUsed/>
    <w:qFormat/>
    <w:rsid w:val="002A7B38"/>
    <w:pPr>
      <w:keepNext/>
      <w:keepLines/>
      <w:spacing w:before="40"/>
      <w:ind w:leftChars="100" w:left="100"/>
      <w:outlineLvl w:val="6"/>
    </w:pPr>
    <w:rPr>
      <w:rFonts w:cs="Times New Roman"/>
      <w:color w:val="595959"/>
      <w:kern w:val="0"/>
      <w:sz w:val="20"/>
      <w:lang w:val="x-none" w:eastAsia="x-none" w:bidi="ar-SA"/>
    </w:rPr>
  </w:style>
  <w:style w:type="paragraph" w:styleId="8">
    <w:name w:val="heading 8"/>
    <w:basedOn w:val="a"/>
    <w:next w:val="a"/>
    <w:link w:val="80"/>
    <w:uiPriority w:val="9"/>
    <w:semiHidden/>
    <w:unhideWhenUsed/>
    <w:qFormat/>
    <w:rsid w:val="002A7B38"/>
    <w:pPr>
      <w:keepNext/>
      <w:keepLines/>
      <w:spacing w:before="40"/>
      <w:ind w:leftChars="200" w:left="200"/>
      <w:outlineLvl w:val="7"/>
    </w:pPr>
    <w:rPr>
      <w:rFonts w:cs="Times New Roman"/>
      <w:color w:val="272727"/>
      <w:kern w:val="0"/>
      <w:sz w:val="20"/>
      <w:lang w:val="x-none" w:eastAsia="x-none" w:bidi="ar-SA"/>
    </w:rPr>
  </w:style>
  <w:style w:type="paragraph" w:styleId="9">
    <w:name w:val="heading 9"/>
    <w:basedOn w:val="a"/>
    <w:next w:val="a"/>
    <w:link w:val="90"/>
    <w:uiPriority w:val="9"/>
    <w:semiHidden/>
    <w:unhideWhenUsed/>
    <w:qFormat/>
    <w:rsid w:val="002A7B38"/>
    <w:pPr>
      <w:keepNext/>
      <w:keepLines/>
      <w:spacing w:before="40"/>
      <w:ind w:leftChars="300" w:left="300"/>
      <w:outlineLvl w:val="8"/>
    </w:pPr>
    <w:rPr>
      <w:rFonts w:cs="Times New Roman"/>
      <w:color w:val="272727"/>
      <w:kern w:val="0"/>
      <w:sz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2A7B38"/>
    <w:rPr>
      <w:rFonts w:ascii="Calibri Light" w:eastAsia="新細明體" w:hAnsi="Calibri Light" w:cs="Mangal"/>
      <w:color w:val="2F5496"/>
      <w:sz w:val="48"/>
      <w:szCs w:val="43"/>
    </w:rPr>
  </w:style>
  <w:style w:type="character" w:customStyle="1" w:styleId="20">
    <w:name w:val="標題 2 字元"/>
    <w:link w:val="2"/>
    <w:uiPriority w:val="9"/>
    <w:semiHidden/>
    <w:rsid w:val="002A7B38"/>
    <w:rPr>
      <w:rFonts w:ascii="Calibri Light" w:eastAsia="新細明體" w:hAnsi="Calibri Light" w:cs="Mangal"/>
      <w:color w:val="2F5496"/>
      <w:sz w:val="40"/>
      <w:szCs w:val="36"/>
    </w:rPr>
  </w:style>
  <w:style w:type="character" w:customStyle="1" w:styleId="30">
    <w:name w:val="標題 3 字元"/>
    <w:link w:val="3"/>
    <w:uiPriority w:val="9"/>
    <w:semiHidden/>
    <w:rsid w:val="002A7B38"/>
    <w:rPr>
      <w:rFonts w:eastAsia="新細明體" w:cs="Mangal"/>
      <w:color w:val="2F5496"/>
      <w:sz w:val="32"/>
      <w:szCs w:val="29"/>
    </w:rPr>
  </w:style>
  <w:style w:type="character" w:customStyle="1" w:styleId="40">
    <w:name w:val="標題 4 字元"/>
    <w:link w:val="4"/>
    <w:uiPriority w:val="9"/>
    <w:semiHidden/>
    <w:rsid w:val="002A7B38"/>
    <w:rPr>
      <w:rFonts w:eastAsia="新細明體" w:cs="Mangal"/>
      <w:color w:val="2F5496"/>
      <w:sz w:val="28"/>
      <w:szCs w:val="25"/>
    </w:rPr>
  </w:style>
  <w:style w:type="character" w:customStyle="1" w:styleId="50">
    <w:name w:val="標題 5 字元"/>
    <w:link w:val="5"/>
    <w:uiPriority w:val="9"/>
    <w:semiHidden/>
    <w:rsid w:val="002A7B38"/>
    <w:rPr>
      <w:rFonts w:eastAsia="新細明體" w:cs="Mangal"/>
      <w:color w:val="2F5496"/>
    </w:rPr>
  </w:style>
  <w:style w:type="character" w:customStyle="1" w:styleId="60">
    <w:name w:val="標題 6 字元"/>
    <w:link w:val="6"/>
    <w:uiPriority w:val="9"/>
    <w:semiHidden/>
    <w:rsid w:val="002A7B38"/>
    <w:rPr>
      <w:rFonts w:eastAsia="新細明體" w:cs="Mangal"/>
      <w:color w:val="595959"/>
    </w:rPr>
  </w:style>
  <w:style w:type="character" w:customStyle="1" w:styleId="70">
    <w:name w:val="標題 7 字元"/>
    <w:link w:val="7"/>
    <w:uiPriority w:val="9"/>
    <w:semiHidden/>
    <w:rsid w:val="002A7B38"/>
    <w:rPr>
      <w:rFonts w:eastAsia="新細明體" w:cs="Mangal"/>
      <w:color w:val="595959"/>
    </w:rPr>
  </w:style>
  <w:style w:type="character" w:customStyle="1" w:styleId="80">
    <w:name w:val="標題 8 字元"/>
    <w:link w:val="8"/>
    <w:uiPriority w:val="9"/>
    <w:semiHidden/>
    <w:rsid w:val="002A7B38"/>
    <w:rPr>
      <w:rFonts w:eastAsia="新細明體" w:cs="Mangal"/>
      <w:color w:val="272727"/>
    </w:rPr>
  </w:style>
  <w:style w:type="character" w:customStyle="1" w:styleId="90">
    <w:name w:val="標題 9 字元"/>
    <w:link w:val="9"/>
    <w:uiPriority w:val="9"/>
    <w:semiHidden/>
    <w:rsid w:val="002A7B38"/>
    <w:rPr>
      <w:rFonts w:eastAsia="新細明體" w:cs="Mangal"/>
      <w:color w:val="272727"/>
    </w:rPr>
  </w:style>
  <w:style w:type="paragraph" w:styleId="a3">
    <w:name w:val="Title"/>
    <w:basedOn w:val="a"/>
    <w:next w:val="a"/>
    <w:link w:val="a4"/>
    <w:uiPriority w:val="10"/>
    <w:qFormat/>
    <w:rsid w:val="002A7B38"/>
    <w:pPr>
      <w:spacing w:after="80"/>
      <w:contextualSpacing/>
      <w:jc w:val="center"/>
    </w:pPr>
    <w:rPr>
      <w:rFonts w:ascii="Calibri Light" w:hAnsi="Calibri Light" w:cs="Times New Roman"/>
      <w:spacing w:val="-10"/>
      <w:kern w:val="28"/>
      <w:sz w:val="56"/>
      <w:szCs w:val="50"/>
      <w:lang w:val="x-none" w:eastAsia="x-none" w:bidi="ar-SA"/>
    </w:rPr>
  </w:style>
  <w:style w:type="character" w:customStyle="1" w:styleId="a4">
    <w:name w:val="標題 字元"/>
    <w:link w:val="a3"/>
    <w:uiPriority w:val="10"/>
    <w:rsid w:val="002A7B38"/>
    <w:rPr>
      <w:rFonts w:ascii="Calibri Light" w:eastAsia="新細明體" w:hAnsi="Calibri Light" w:cs="Mangal"/>
      <w:spacing w:val="-10"/>
      <w:kern w:val="28"/>
      <w:sz w:val="56"/>
      <w:szCs w:val="50"/>
    </w:rPr>
  </w:style>
  <w:style w:type="paragraph" w:styleId="a5">
    <w:name w:val="Subtitle"/>
    <w:basedOn w:val="a"/>
    <w:next w:val="a"/>
    <w:link w:val="a6"/>
    <w:uiPriority w:val="11"/>
    <w:qFormat/>
    <w:rsid w:val="002A7B38"/>
    <w:pPr>
      <w:numPr>
        <w:ilvl w:val="1"/>
      </w:numPr>
      <w:spacing w:after="160"/>
      <w:jc w:val="center"/>
    </w:pPr>
    <w:rPr>
      <w:rFonts w:ascii="Calibri Light" w:hAnsi="Calibri Light" w:cs="Times New Roman"/>
      <w:color w:val="595959"/>
      <w:spacing w:val="15"/>
      <w:kern w:val="0"/>
      <w:sz w:val="28"/>
      <w:szCs w:val="25"/>
      <w:lang w:val="x-none" w:eastAsia="x-none" w:bidi="ar-SA"/>
    </w:rPr>
  </w:style>
  <w:style w:type="character" w:customStyle="1" w:styleId="a6">
    <w:name w:val="副標題 字元"/>
    <w:link w:val="a5"/>
    <w:uiPriority w:val="11"/>
    <w:rsid w:val="002A7B38"/>
    <w:rPr>
      <w:rFonts w:ascii="Calibri Light" w:eastAsia="新細明體" w:hAnsi="Calibri Light" w:cs="Mangal"/>
      <w:color w:val="595959"/>
      <w:spacing w:val="15"/>
      <w:sz w:val="28"/>
      <w:szCs w:val="25"/>
    </w:rPr>
  </w:style>
  <w:style w:type="paragraph" w:styleId="a7">
    <w:name w:val="Quote"/>
    <w:basedOn w:val="a"/>
    <w:next w:val="a"/>
    <w:link w:val="a8"/>
    <w:uiPriority w:val="29"/>
    <w:qFormat/>
    <w:rsid w:val="002A7B38"/>
    <w:pPr>
      <w:spacing w:before="160" w:after="160"/>
      <w:jc w:val="center"/>
    </w:pPr>
    <w:rPr>
      <w:rFonts w:cs="Times New Roman"/>
      <w:i/>
      <w:iCs/>
      <w:color w:val="404040"/>
      <w:kern w:val="0"/>
      <w:sz w:val="20"/>
      <w:lang w:val="x-none" w:eastAsia="x-none" w:bidi="ar-SA"/>
    </w:rPr>
  </w:style>
  <w:style w:type="character" w:customStyle="1" w:styleId="a8">
    <w:name w:val="引文 字元"/>
    <w:link w:val="a7"/>
    <w:uiPriority w:val="29"/>
    <w:rsid w:val="002A7B38"/>
    <w:rPr>
      <w:i/>
      <w:iCs/>
      <w:color w:val="404040"/>
    </w:rPr>
  </w:style>
  <w:style w:type="paragraph" w:styleId="a9">
    <w:name w:val="List Paragraph"/>
    <w:basedOn w:val="a"/>
    <w:uiPriority w:val="34"/>
    <w:qFormat/>
    <w:rsid w:val="002A7B38"/>
    <w:pPr>
      <w:ind w:left="720"/>
      <w:contextualSpacing/>
    </w:pPr>
  </w:style>
  <w:style w:type="character" w:styleId="aa">
    <w:name w:val="Intense Emphasis"/>
    <w:uiPriority w:val="21"/>
    <w:qFormat/>
    <w:rsid w:val="002A7B38"/>
    <w:rPr>
      <w:i/>
      <w:iCs/>
      <w:color w:val="2F5496"/>
    </w:rPr>
  </w:style>
  <w:style w:type="paragraph" w:styleId="ab">
    <w:name w:val="Intense Quote"/>
    <w:basedOn w:val="a"/>
    <w:next w:val="a"/>
    <w:link w:val="ac"/>
    <w:uiPriority w:val="30"/>
    <w:qFormat/>
    <w:rsid w:val="002A7B38"/>
    <w:pPr>
      <w:pBdr>
        <w:top w:val="single" w:sz="4" w:space="10" w:color="2F5496"/>
        <w:bottom w:val="single" w:sz="4" w:space="10" w:color="2F5496"/>
      </w:pBdr>
      <w:spacing w:before="360" w:after="360"/>
      <w:ind w:left="864" w:right="864"/>
      <w:jc w:val="center"/>
    </w:pPr>
    <w:rPr>
      <w:rFonts w:cs="Times New Roman"/>
      <w:i/>
      <w:iCs/>
      <w:color w:val="2F5496"/>
      <w:kern w:val="0"/>
      <w:sz w:val="20"/>
      <w:lang w:val="x-none" w:eastAsia="x-none" w:bidi="ar-SA"/>
    </w:rPr>
  </w:style>
  <w:style w:type="character" w:customStyle="1" w:styleId="ac">
    <w:name w:val="鮮明引文 字元"/>
    <w:link w:val="ab"/>
    <w:uiPriority w:val="30"/>
    <w:rsid w:val="002A7B38"/>
    <w:rPr>
      <w:i/>
      <w:iCs/>
      <w:color w:val="2F5496"/>
    </w:rPr>
  </w:style>
  <w:style w:type="character" w:styleId="ad">
    <w:name w:val="Intense Reference"/>
    <w:uiPriority w:val="32"/>
    <w:qFormat/>
    <w:rsid w:val="002A7B38"/>
    <w:rPr>
      <w:b/>
      <w:bCs/>
      <w:smallCaps/>
      <w:color w:val="2F5496"/>
      <w:spacing w:val="5"/>
    </w:rPr>
  </w:style>
  <w:style w:type="character" w:styleId="ae">
    <w:name w:val="annotation reference"/>
    <w:uiPriority w:val="99"/>
    <w:semiHidden/>
    <w:unhideWhenUsed/>
    <w:rsid w:val="002A7B38"/>
    <w:rPr>
      <w:sz w:val="18"/>
      <w:szCs w:val="18"/>
    </w:rPr>
  </w:style>
  <w:style w:type="paragraph" w:styleId="af">
    <w:name w:val="annotation text"/>
    <w:basedOn w:val="a"/>
    <w:link w:val="af0"/>
    <w:uiPriority w:val="99"/>
    <w:semiHidden/>
    <w:unhideWhenUsed/>
    <w:rsid w:val="002A7B38"/>
    <w:rPr>
      <w:rFonts w:cs="Times New Roman"/>
      <w:kern w:val="0"/>
      <w:sz w:val="20"/>
      <w:szCs w:val="22"/>
      <w:lang w:val="x-none" w:eastAsia="x-none" w:bidi="ar-SA"/>
    </w:rPr>
  </w:style>
  <w:style w:type="character" w:customStyle="1" w:styleId="af0">
    <w:name w:val="註解文字 字元"/>
    <w:link w:val="af"/>
    <w:uiPriority w:val="99"/>
    <w:semiHidden/>
    <w:rsid w:val="002A7B38"/>
    <w:rPr>
      <w:rFonts w:ascii="Calibri" w:eastAsia="新細明體" w:hAnsi="Calibri" w:cs="Times New Roman"/>
      <w:szCs w:val="22"/>
      <w:lang w:bidi="ar-SA"/>
    </w:rPr>
  </w:style>
  <w:style w:type="paragraph" w:styleId="af1">
    <w:name w:val="annotation subject"/>
    <w:basedOn w:val="af"/>
    <w:next w:val="af"/>
    <w:link w:val="af2"/>
    <w:uiPriority w:val="99"/>
    <w:semiHidden/>
    <w:unhideWhenUsed/>
    <w:rsid w:val="00C55CD0"/>
    <w:rPr>
      <w:b/>
      <w:bCs/>
    </w:rPr>
  </w:style>
  <w:style w:type="character" w:customStyle="1" w:styleId="af2">
    <w:name w:val="註解主旨 字元"/>
    <w:link w:val="af1"/>
    <w:uiPriority w:val="99"/>
    <w:semiHidden/>
    <w:rsid w:val="00C55CD0"/>
    <w:rPr>
      <w:rFonts w:ascii="Calibri" w:eastAsia="新細明體" w:hAnsi="Calibri" w:cs="Times New Roman"/>
      <w:b/>
      <w:bCs/>
      <w:szCs w:val="22"/>
      <w:lang w:bidi="ar-SA"/>
    </w:rPr>
  </w:style>
  <w:style w:type="paragraph" w:styleId="af3">
    <w:name w:val="header"/>
    <w:basedOn w:val="a"/>
    <w:link w:val="af4"/>
    <w:uiPriority w:val="99"/>
    <w:unhideWhenUsed/>
    <w:rsid w:val="00A82646"/>
    <w:pPr>
      <w:tabs>
        <w:tab w:val="center" w:pos="4153"/>
        <w:tab w:val="right" w:pos="8306"/>
      </w:tabs>
      <w:snapToGrid w:val="0"/>
    </w:pPr>
    <w:rPr>
      <w:sz w:val="20"/>
      <w:szCs w:val="18"/>
      <w:lang w:val="x-none" w:eastAsia="x-none"/>
    </w:rPr>
  </w:style>
  <w:style w:type="character" w:customStyle="1" w:styleId="af4">
    <w:name w:val="頁首 字元"/>
    <w:link w:val="af3"/>
    <w:uiPriority w:val="99"/>
    <w:rsid w:val="00A82646"/>
    <w:rPr>
      <w:kern w:val="2"/>
      <w:szCs w:val="18"/>
      <w:lang w:bidi="hi-IN"/>
    </w:rPr>
  </w:style>
  <w:style w:type="paragraph" w:styleId="af5">
    <w:name w:val="footer"/>
    <w:basedOn w:val="a"/>
    <w:link w:val="af6"/>
    <w:uiPriority w:val="99"/>
    <w:unhideWhenUsed/>
    <w:rsid w:val="00A82646"/>
    <w:pPr>
      <w:tabs>
        <w:tab w:val="center" w:pos="4153"/>
        <w:tab w:val="right" w:pos="8306"/>
      </w:tabs>
      <w:snapToGrid w:val="0"/>
    </w:pPr>
    <w:rPr>
      <w:sz w:val="20"/>
      <w:szCs w:val="18"/>
      <w:lang w:val="x-none" w:eastAsia="x-none"/>
    </w:rPr>
  </w:style>
  <w:style w:type="character" w:customStyle="1" w:styleId="af6">
    <w:name w:val="頁尾 字元"/>
    <w:link w:val="af5"/>
    <w:uiPriority w:val="99"/>
    <w:rsid w:val="00A82646"/>
    <w:rPr>
      <w:kern w:val="2"/>
      <w:szCs w:val="18"/>
      <w:lang w:bidi="hi-IN"/>
    </w:rPr>
  </w:style>
  <w:style w:type="paragraph" w:styleId="af7">
    <w:name w:val="Balloon Text"/>
    <w:basedOn w:val="a"/>
    <w:link w:val="af8"/>
    <w:uiPriority w:val="99"/>
    <w:semiHidden/>
    <w:unhideWhenUsed/>
    <w:rsid w:val="00DE7797"/>
    <w:rPr>
      <w:rFonts w:ascii="Cambria" w:hAnsi="Cambria"/>
      <w:sz w:val="18"/>
      <w:szCs w:val="16"/>
    </w:rPr>
  </w:style>
  <w:style w:type="character" w:customStyle="1" w:styleId="af8">
    <w:name w:val="註解方塊文字 字元"/>
    <w:link w:val="af7"/>
    <w:uiPriority w:val="99"/>
    <w:semiHidden/>
    <w:rsid w:val="00DE7797"/>
    <w:rPr>
      <w:rFonts w:ascii="Cambria" w:eastAsia="新細明體" w:hAnsi="Cambria"/>
      <w:kern w:val="2"/>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A6F2E-19D6-4749-80C4-646F3E37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7</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陳群曄 潮州國小</dc:creator>
  <cp:lastModifiedBy>username</cp:lastModifiedBy>
  <cp:revision>14</cp:revision>
  <cp:lastPrinted>2025-07-16T07:22:00Z</cp:lastPrinted>
  <dcterms:created xsi:type="dcterms:W3CDTF">2025-06-02T02:32:00Z</dcterms:created>
  <dcterms:modified xsi:type="dcterms:W3CDTF">2025-07-25T07:39:00Z</dcterms:modified>
</cp:coreProperties>
</file>