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B4" w:rsidRDefault="007A4FB4">
      <w:pPr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教育部國民及學前教育署補助國民中小學提高教育人力實施要點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18541"/>
      </w:tblGrid>
      <w:tr w:rsidR="007A4FB4" w:rsidRPr="007A4FB4" w:rsidTr="007A4FB4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104 年 11 月 27 日</w:t>
            </w:r>
          </w:p>
        </w:tc>
      </w:tr>
      <w:tr w:rsidR="007A4FB4" w:rsidRPr="007A4FB4" w:rsidTr="007A4FB4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bookmarkStart w:id="0" w:name="_GoBack" w:colFirst="0" w:colLast="1"/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114 年 01 月 08 日</w:t>
            </w:r>
          </w:p>
        </w:tc>
      </w:tr>
      <w:bookmarkEnd w:id="0"/>
      <w:tr w:rsidR="007A4FB4" w:rsidRPr="007A4FB4" w:rsidTr="007A4FB4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臺教國署國</w:t>
            </w:r>
            <w:proofErr w:type="gramEnd"/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字第1135506422A號 令</w:t>
            </w:r>
          </w:p>
        </w:tc>
      </w:tr>
      <w:tr w:rsidR="007A4FB4" w:rsidRPr="007A4FB4" w:rsidTr="007A4FB4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  <w:tr w:rsidR="007A4FB4" w:rsidRPr="007A4FB4" w:rsidTr="007A4FB4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7A4FB4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圖表附件：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4FB4" w:rsidRPr="007A4FB4" w:rsidRDefault="007A4FB4" w:rsidP="007A4FB4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5" w:tooltip="下載 附表.pdf 檔案" w:history="1">
              <w:r w:rsidRPr="007A4FB4">
                <w:rPr>
                  <w:rFonts w:ascii="細明體" w:eastAsia="細明體" w:hAnsi="細明體" w:cs="新細明體" w:hint="eastAsia"/>
                  <w:color w:val="0066CC"/>
                  <w:kern w:val="0"/>
                  <w:sz w:val="27"/>
                  <w:szCs w:val="27"/>
                  <w:u w:val="single"/>
                </w:rPr>
                <w:t>附表.pdf</w:t>
              </w:r>
            </w:hyperlink>
          </w:p>
          <w:p w:rsidR="007A4FB4" w:rsidRPr="007A4FB4" w:rsidRDefault="007A4FB4" w:rsidP="007A4FB4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6" w:tooltip="下載 1140108附表.pdf 檔案" w:history="1">
              <w:r w:rsidRPr="007A4FB4">
                <w:rPr>
                  <w:rFonts w:ascii="細明體" w:eastAsia="細明體" w:hAnsi="細明體" w:cs="新細明體" w:hint="eastAsia"/>
                  <w:color w:val="0066CC"/>
                  <w:kern w:val="0"/>
                  <w:sz w:val="27"/>
                  <w:szCs w:val="27"/>
                  <w:u w:val="single"/>
                </w:rPr>
                <w:t>1140108附表.pdf</w:t>
              </w:r>
            </w:hyperlink>
          </w:p>
        </w:tc>
      </w:tr>
    </w:tbl>
    <w:p w:rsidR="007A4FB4" w:rsidRDefault="007A4FB4">
      <w:pP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</w:pPr>
    </w:p>
    <w:p w:rsidR="00554D36" w:rsidRDefault="007A4FB4"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一、教育部國民及學前教育署（以下簡稱本署）為補助增置國民中小學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教學人力、國民中小學調整教師授課節數後兼課鐘點費、導師職務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加給、充實國民小學行政人力及提高國小教師鐘點費差額，特訂定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本要點。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二、本要點適用於下列學校：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（一）直轄市、縣（市）政府（以下簡稱地方政府）主管之公立國民中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學、國民小學（以下簡稱公立國民中、小學）及私立國民中學、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國民小學（以下簡稱私立國民中、小學）。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（二）國立大學或國立大學附屬高級中等學校附設之國民中學、國民小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學（以下簡稱國立附設中、小學）。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（三）高級中等學校附設之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國中部或國小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部。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三、依本要點進用之人員，其資格及核定規定如下：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（一）依本要點聘任之專任教師、代理教師、代課教師、兼任教師及教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學支援工作人員，應符合教師法、國民教育法、教育人員任用條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例、高級中等以下學校兼任代課及代理教師聘任辦法、國民中小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學教學支援工作人員聘任辦法及其相關法令之規定；充實行政人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力之進用，得依行政院與所屬中央及地方各機關約僱人員僱用辦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法或地方政府相關規定辦理。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（二）各學習領域師資缺乏者，應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採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合聘方式聘任為原則。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（三）第四點第一款、第二款、第四款及第五點第一款至第三款聘任之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專任教師、代理教師、代課教師或教學支援工作人員，其核定額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度如附表一。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（四）依本要點規定聘任之代理教師，核定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金額均含薪資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、年終工作獎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金、勞工保險、全民健康保險及勞工退休金雇主應負擔之費用；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  兼任教師、代課教師，其鐘點費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支給依公立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中小學兼任及代課教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師鐘點費支給基準規定辦理；聘任教學支援工作人員者，其鐘點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費支給依教學支援人員鐘點費支給基準規定辦理。鐘點費之核定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，每年以四十週為限；另核定之勞工保險、全民健康保險及勞工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退休金等雇主應負擔之費用，以鐘點費金額之百分之十三計算。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（五）依第四點第五款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第三目進用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之行政人力，每人每年補助新臺幣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以下同）五十二萬元（含薪資、年終工作獎金、全民健康保險、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勞工保險及各機關學校聘僱人員離職給與辦法規定提存之公提儲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金或勞工退休金條例第七條第二項及相關規定提繳退休金）。所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需經費逾前開補助者，由各地方政府自籌。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四、補助國民小學增置教學人力及課稅配套經費，各款核定規定如下：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（一）公立國民小學普通班編制內教師員額提升至每班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．六五人，核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１、地方政府所轄公立國民小學普通班教師員額編制表每班需達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．六五名教師以上。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２、國小普通班教師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員額控留比率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不得超過百分之八。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３、核定人數，以地方政府獲核定當學年度所轄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普通班總班級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乘以至少零．零五人；計算後有小數點者，無條件捨去；其中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核定人數之百分之四得改聘為代理（課）教師或教學支援工作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人員。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４、核定金額，以核定人數乘以第三點第三款規定，核實撥付。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５、地方政府所屬公立國民小學每班教師員額編制，於一百零二學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年度已達每班一．六五人者，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由本署另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案定之。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６、地方政府所轄公立國民小學普通班教師員額編制表未符合每班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需達一．六五名教師以上之規定，或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員額控留比率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超過百分之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八之規定者，本署將酌減核定經費及補助比率。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（二）公立偏遠地區全校學生人數三十一人以上之國民小學普通班推動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合理教師員額，核定規定如下：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１、補助專任教師：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（１）經教育部依偏遠地區學校教育發展條例核定並公告為偏遠地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區學校者，由本署依補助基準設算不同班級規模之普通班合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理教師員額數，扣除該學年度國小普通班編制內教師員額總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數後，得出該學年度本署補助之專任教師人數。各地方政府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應依學校配置需求，主動規劃辦理教師合聘作業。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本署計算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前開補助，有關行政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總減授節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數，係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按本署補助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算基準統一設算辦理；至於各校實際行政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總減授節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數，仍應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依各地方政府規定辦理。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（３）各地方政府應按偏遠地區學校實際所需教師員額數，配合修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正偏遠地區學校教師員額編制表。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２、核定鐘點費：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（１）全校三十七班以上學校，每名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教師回兼一節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：以當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學年度國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小普通班教師員額編制數之教師每人回兼一節計算，並由地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方政府調整配置各校實際回兼節數。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（２）考量課程延續性，該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回兼節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數應由專任教師或校內代理教師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授課。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（三）公立國民小學編制內專任、兼任及代課教師提高鐘點費差額，核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１、核定差額每節為六十元。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２、核定節數包含公立國小編制內專任教師依規定排課後之超時授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課節數、公立國小編制內專任教師因公差假所遺課務另聘代課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教師之節數、公立國民小學依高級中等以下學校兼任代課及代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理教師聘任辦法第二條及國民小學與國民中學班級編制及教職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員員額編制準則第三條第二項規定，編制內教師員額控留改聘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之「兼任教師」及「代課教師」授課節數。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（四）公立一般地區國民小學及偏遠地區全校學生人數三十人以下之國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民小學普通班推動合理教師員額，核定規定如下：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１、補助編制外代理教師：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由本署依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補助基準設算不同班級規模之普通班合理教師員額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數，扣除該學年度國小普通班編制內教師員額總數後，得出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該學年度本署補助之編制外代理教師人數。各地方政府應依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學校配置需求，主動規劃辦理教師合聘作業。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（２）全校學生一百人以下之公立國民小學，得申請增置教師員額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或改申請增置行政人力。其相關規定比照第五款第三目辦理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（３）經各地方政府公告核定裁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併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校確認者，得維持現行國小每班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一．六五人之教師員額編制，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不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另增置編制外代理教師。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核定回兼一節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鐘點費：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（１）核定之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回兼總節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數以該學年度國小普通班教師員額編制數之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教師每人回兼一節計算，並授權由地方政府調整配置各校實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際回兼節數。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（２）考量課程延續性，該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回兼節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數應由專任教師或校內代理教師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授課。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（五）課稅配套經費相關經費核定規定如下：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１、補助調整教師授課節數鐘點費：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（１）已獲第二款及第四款核定之公立國小普通班，不得重複申請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      本款經費。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（２）教師授課節數，應符合國民中小學教師授課節數訂定基準之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規定。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（３）地方政府應依課程綱要所定各學習領域，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採固定節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數排課。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（４）地方政府應依下列順序及原則，訂定調整教師授課節數之運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用規定：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　①地方政府應核定各學校教師員額編制後，依相關規定聘任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專任教師。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　②由學校內教師兼任，並支領鐘點費。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　③依高級中等以下學校兼任代課及代理教師聘任辦法規定，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聘任代理及代課教師。 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（５）補助範圍及方式：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　①公私立國小教師每週均核定減授二節，其範圍包含普通班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、體育班、藝術才能班及特殊教育班（含集中式身心障礙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班、分散式資源班、巡迴輔導班及九十八學年度前依特殊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教育法設立之資賦優異班）。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　②公私立國小導師每週再核定減授二節，其範圍包含普通班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、體育班、藝術才能班及九十八學年度前依特殊教育法設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  立之資賦優異班導師。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２、補助導師職務加給經費：補助範圍包含普通班、藝術才能班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不含技藝專班）、體育班、特殊教育班（含分散式資源班、巡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迴輔導班及資賦優異班）、國民小學附設國民補習學校之普通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班；導師職務加給，每月另核定一千元。另本要點生效前已依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法令發給之二千元，仍依原核定辦理。集中式身心障礙特殊教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育班第二名導師每月支給導師職務加給三千元，由本要點之核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定款支應。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３、公私立國民小學及國立附設小學充實國民小學行政人力，核定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（１）公私立國民小學全校總班級數七班至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二十班者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，每校核定配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置行政人力一人。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（２）第三目之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1所稱總班級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數，包括本校、分校、分班之班級數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（含集中式身心障礙特殊教育班、藝術才能班及體育班），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並以該校申請當學年度之總班級數為計算基準。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（３）進用行政人力之工作內容，不含授課，應以學校行政事務為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原則，並由學校依需求公開甄選之。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（４）學校得依需求，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採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數校共同進用方式辦理，以其中一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校為進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用學校，並以任務指派方式辦理他校業務。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（５）地方政府應邀集教師代表及學校代表，依學校人力資源統合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      各項條件擬訂進用計畫；其內容應包括行政人力之人數、學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校進用人員之資格、甄選與考核方式及其他地方政府依需求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訂定之事項。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４、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配合本署辦理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指定教育相關業務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如教學訪問教師計畫及教師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暨學生系統）等事宜之公立高級中等以下學校，本署得視實際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需求核定增置行政人力、代理教師或授課鐘點費。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五、補助國民中學增置教學人力及課稅配套經費，各款核定規定如下：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（一）公立偏遠地區全校學生人數三十一人以上之國民中學普通班推動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合理教師員額，核定規定如下：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１、增置專任教師及核定鐘點費：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準用第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四點第二款規定。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２、增置教師應優先聘任各學習領域缺乏之專長師資。另配合教學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需要，應建置數校合聘教師之制度。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（二）公立偏遠地區全校學生人數為三十人以下之國民中學普通班增置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編制外代理教師，核定規定如下：每校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逕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予核定增置教師二人；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各地方政府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不得調減人數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或改聘為兼任教師、代課教師及教學支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援工作人員。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（三）公立一般地區國民中學增置編制外專長教師員額，核定規定如下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１、學校申請資格：公立國民中學（含高級中等學校國中部）全校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普通班總班級數三十六班以下者（含分校分班）。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２、增置教師人數：平均每校以增置一人為限。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３、核定增置教師之類別，包括代理教師、兼任教師、代課教師及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教學支援工作人員四類，核定經費至少百分之五十應優先聘任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代理教師。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４、增置教師應優先聘任各學習領域缺乏之專長師資。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５、配合教學需要，應建置數校合聘教師之制度，且不得將核定增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置編制外教師商借至其他單位服務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（四）課稅配套經費相關經費核定規定如下：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１、補助調整教師授課節數鐘點費：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（１）已獲第一款核定之公立國中普通班，不得重複申請本款經費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，並準用第四點第五款第一目規定。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（２）補助範圍及方式：公私立國中教師每週均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核定減授二節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，其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範圍包含普通班、藝術才能班（不含技藝專班）、體育班及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特殊教育班（含集中式身心障礙班、分散式資源班、巡迴輔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  導班及九十八學年度前依特殊教育法設立之資賦優異班）。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２、課稅配套申請導師職務加給之核定，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準用第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四點第五款第二目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規定。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３、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配合本署辦理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指定教育相關業務者，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準用第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四點第五款第四目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規定。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六、本要點經費之核定及補助方式、補助比率、撥付期程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及核結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，規定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（一）為利教育人力之有效運用，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本署得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依前一學年度地方政府經費運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用情形及年度預算額度，逕予核定各地方政府本要點經費。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（二）地方政府應就本要點各點之核定金額分配及執行情形，加強與學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校代表、地方政府教師組織溝通協調，取得共識。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（三）學校獲核定補助專任教師或代理教師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倘商借至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地方政府所屬單位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服務，各地方政府應覈實再補助該校一名代理教師。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（四）本要點之補助經費，應依中央對直轄市及縣（市）政府補助辦法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規定，納入地方政府預算。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（五）本要點補助比率將視直轄市、縣（市）政府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配合本署重要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政策推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動情形予以增減。各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財力級次最高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補助比率以附表二為原則。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（六）第四點第四款經費，因整合第四點第五款公立國民小學普通班調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整教師授課節數及鐘點節數所需經費，是項經費額度亦全額補助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。其餘經費，仍依前款規定辦理。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（七）本要點所定對地方政府之補助，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經本署核定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後，原則得分二期按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計畫核定補助總額之百分之三十及百分之七十撥付。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惟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實際撥付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情形應依該年度預算數額或實際執行需求，調整撥付次數及比率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。另對國立附設中、小學之補助，得於每年十月底前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採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一次撥付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（八）前款第一期撥付之補助經費，得於計畫核定後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掣據報本署撥款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；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已撥經費執行進度達百分之七十以上時，由地方政府按實際班級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數及經費需求，併經費調整對照表報本署辦理經費追加減作業後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，得請撥次一期所需經費。各地方政府撥付第二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期款予學校後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如有餘款，應即辦理經費追減並繳回溢領款項；如因未配合辦理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致影響本署年度預算執行者，本署得酌降次一年度經費之補助比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（九）地方政府請撥各期補助款時，應同時檢具執行該項經費所聘任之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各類教師或行政人力人數之證明文件、資料及經費請撥單；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其證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明文件、資料有不齊，或與實際情況嚴重落差者，本署得調整已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核定之經費。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（十）本要點所定補助經費，應專款專用，不得挪用填補地方政府原應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支付之人事費，且年度補助經費執行率，應切實依分配數及分配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月份執行；未依規定執行、執行成效不佳或未於每年十月底前辦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理核結之地方政府及國立附設中、小學，本署得酌降次一年度經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費之補助比率；每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逾核結期限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十五日，酌降次一年度經費補助比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lastRenderedPageBreak/>
        <w:t>      率百分之一。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（十一）地方政府應擬定教師人力運用計畫及經費運用規定，並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覈實執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行及檢討成效。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（十二）地方政府得就本要點所定補助經費執行率達百分之九十九以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上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E4F6F6"/>
        </w:rPr>
        <w:t>        ，且於規定時間內完成核結之學校及機關人員，予以獎勵。</w:t>
      </w:r>
    </w:p>
    <w:sectPr w:rsidR="00554D36" w:rsidSect="007A4FB4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D63"/>
    <w:multiLevelType w:val="multilevel"/>
    <w:tmpl w:val="7798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B4"/>
    <w:rsid w:val="00554D36"/>
    <w:rsid w:val="00741C69"/>
    <w:rsid w:val="007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1949"/>
  <w15:chartTrackingRefBased/>
  <w15:docId w15:val="{9D5D6741-976C-4BC0-8A8E-58D654E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aw.moe.gov.tw/Download.ashx?FileID=225683&amp;id=GL001502&amp;type=LAW" TargetMode="External"/><Relationship Id="rId5" Type="http://schemas.openxmlformats.org/officeDocument/2006/relationships/hyperlink" Target="https://edu.law.moe.gov.tw/Download.ashx?FileID=41607&amp;id=GL001502&amp;type=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wang1 miki</dc:creator>
  <cp:keywords/>
  <dc:description/>
  <cp:lastModifiedBy>wang1 miki</cp:lastModifiedBy>
  <cp:revision>2</cp:revision>
  <dcterms:created xsi:type="dcterms:W3CDTF">2025-01-17T08:48:00Z</dcterms:created>
  <dcterms:modified xsi:type="dcterms:W3CDTF">2025-01-17T08:48:00Z</dcterms:modified>
</cp:coreProperties>
</file>